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4F2ECE8">
      <w:pPr>
        <w:keepNext w:val="0"/>
        <w:keepLines w:val="0"/>
        <w:pageBreakBefore w:val="0"/>
        <w:kinsoku/>
        <w:wordWrap/>
        <w:overflowPunct/>
        <w:topLinePunct w:val="0"/>
        <w:autoSpaceDE/>
        <w:autoSpaceDN/>
        <w:bidi w:val="0"/>
        <w:adjustRightInd/>
        <w:snapToGrid/>
        <w:spacing w:line="360" w:lineRule="auto"/>
        <w:jc w:val="center"/>
        <w:textAlignment w:val="auto"/>
        <w:rPr>
          <w:rFonts w:hint="default" w:asciiTheme="minorEastAsia" w:hAnsiTheme="minorEastAsia" w:eastAsiaTheme="minorEastAsia" w:cstheme="minorEastAsia"/>
          <w:b/>
          <w:bCs w:val="0"/>
          <w:sz w:val="32"/>
          <w:szCs w:val="32"/>
          <w:lang w:val="en-US" w:eastAsia="zh-CN"/>
        </w:rPr>
      </w:pPr>
      <w:bookmarkStart w:id="0" w:name="_GoBack"/>
      <w:bookmarkEnd w:id="0"/>
      <w:r>
        <w:rPr>
          <w:rFonts w:hint="eastAsia" w:asciiTheme="minorEastAsia" w:hAnsiTheme="minorEastAsia" w:cstheme="minorEastAsia"/>
          <w:b/>
          <w:bCs w:val="0"/>
          <w:sz w:val="32"/>
          <w:szCs w:val="32"/>
          <w:lang w:val="en-US" w:eastAsia="zh-CN"/>
        </w:rPr>
        <w:t>广西双钱健康产业股份有限公司</w:t>
      </w:r>
    </w:p>
    <w:p w14:paraId="78FCB029">
      <w:pPr>
        <w:pageBreakBefore w:val="0"/>
        <w:kinsoku/>
        <w:overflowPunct/>
        <w:topLinePunct w:val="0"/>
        <w:autoSpaceDE/>
        <w:autoSpaceDN/>
        <w:bidi w:val="0"/>
        <w:adjustRightInd/>
        <w:spacing w:line="360" w:lineRule="auto"/>
        <w:jc w:val="center"/>
        <w:textAlignment w:val="auto"/>
        <w:rPr>
          <w:rFonts w:hint="eastAsia" w:asciiTheme="minorEastAsia" w:hAnsiTheme="minorEastAsia" w:cstheme="minorEastAsia"/>
          <w:b/>
          <w:bCs w:val="0"/>
          <w:sz w:val="32"/>
          <w:szCs w:val="32"/>
          <w:lang w:val="en-US" w:eastAsia="zh-CN"/>
        </w:rPr>
      </w:pPr>
      <w:r>
        <w:rPr>
          <w:rFonts w:hint="eastAsia" w:asciiTheme="minorEastAsia" w:hAnsiTheme="minorEastAsia" w:eastAsiaTheme="minorEastAsia" w:cstheme="minorEastAsia"/>
          <w:b/>
          <w:bCs w:val="0"/>
          <w:sz w:val="32"/>
          <w:szCs w:val="32"/>
          <w:lang w:val="en-US" w:eastAsia="zh-CN"/>
        </w:rPr>
        <w:t>塑料啫喱杯(橄榄型)采购项目</w:t>
      </w:r>
      <w:r>
        <w:rPr>
          <w:rFonts w:hint="eastAsia" w:asciiTheme="minorEastAsia" w:hAnsiTheme="minorEastAsia" w:cstheme="minorEastAsia"/>
          <w:b/>
          <w:bCs w:val="0"/>
          <w:sz w:val="32"/>
          <w:szCs w:val="32"/>
          <w:lang w:val="en-US" w:eastAsia="zh-CN"/>
        </w:rPr>
        <w:t>采购</w:t>
      </w:r>
      <w:r>
        <w:rPr>
          <w:rFonts w:hint="eastAsia" w:asciiTheme="minorEastAsia" w:hAnsiTheme="minorEastAsia" w:eastAsiaTheme="minorEastAsia" w:cstheme="minorEastAsia"/>
          <w:b/>
          <w:bCs w:val="0"/>
          <w:sz w:val="32"/>
          <w:szCs w:val="32"/>
          <w:lang w:val="en-US" w:eastAsia="zh-CN"/>
        </w:rPr>
        <w:t>公告</w:t>
      </w:r>
    </w:p>
    <w:p w14:paraId="70572778">
      <w:pPr>
        <w:pageBreakBefore w:val="0"/>
        <w:kinsoku/>
        <w:overflowPunct/>
        <w:topLinePunct w:val="0"/>
        <w:autoSpaceDE/>
        <w:autoSpaceDN/>
        <w:bidi w:val="0"/>
        <w:adjustRightInd/>
        <w:spacing w:line="360" w:lineRule="auto"/>
        <w:jc w:val="center"/>
        <w:textAlignment w:val="auto"/>
        <w:rPr>
          <w:rFonts w:hint="eastAsia" w:asciiTheme="minorEastAsia" w:hAnsiTheme="minorEastAsia" w:cstheme="minorEastAsia"/>
          <w:b/>
          <w:bCs w:val="0"/>
          <w:sz w:val="32"/>
          <w:szCs w:val="32"/>
          <w:lang w:val="en-US" w:eastAsia="zh-CN"/>
        </w:rPr>
      </w:pPr>
    </w:p>
    <w:p w14:paraId="40EADA64">
      <w:pPr>
        <w:keepNext w:val="0"/>
        <w:keepLines w:val="0"/>
        <w:pageBreakBefore w:val="0"/>
        <w:widowControl w:val="0"/>
        <w:kinsoku/>
        <w:wordWrap/>
        <w:overflowPunct/>
        <w:topLinePunct w:val="0"/>
        <w:autoSpaceDE/>
        <w:autoSpaceDN/>
        <w:bidi w:val="0"/>
        <w:adjustRightInd/>
        <w:snapToGrid/>
        <w:spacing w:line="360" w:lineRule="auto"/>
        <w:ind w:firstLine="482" w:firstLineChars="200"/>
        <w:jc w:val="left"/>
        <w:textAlignment w:val="auto"/>
        <w:rPr>
          <w:rFonts w:hint="eastAsia" w:asciiTheme="minorEastAsia" w:hAnsiTheme="minorEastAsia" w:cstheme="minorEastAsia"/>
          <w:b w:val="0"/>
          <w:bCs/>
          <w:kern w:val="2"/>
          <w:sz w:val="24"/>
          <w:szCs w:val="24"/>
          <w:lang w:val="en-US" w:eastAsia="zh-CN" w:bidi="ar-SA"/>
        </w:rPr>
      </w:pPr>
      <w:r>
        <w:rPr>
          <w:rFonts w:hint="default" w:asciiTheme="minorEastAsia" w:hAnsiTheme="minorEastAsia" w:eastAsiaTheme="minorEastAsia" w:cstheme="minorEastAsia"/>
          <w:b w:val="0"/>
          <w:bCs/>
          <w:kern w:val="2"/>
          <w:sz w:val="24"/>
          <w:szCs w:val="24"/>
          <w:lang w:val="en-US" w:eastAsia="zh-CN" w:bidi="ar-SA"/>
        </w:rPr>
        <w:t>广西双钱</w:t>
      </w:r>
      <w:r>
        <w:rPr>
          <w:rFonts w:hint="eastAsia" w:asciiTheme="minorEastAsia" w:hAnsiTheme="minorEastAsia" w:cstheme="minorEastAsia"/>
          <w:b w:val="0"/>
          <w:bCs/>
          <w:kern w:val="2"/>
          <w:sz w:val="24"/>
          <w:szCs w:val="24"/>
          <w:lang w:val="en-US" w:eastAsia="zh-CN" w:bidi="ar-SA"/>
        </w:rPr>
        <w:t>健康产</w:t>
      </w:r>
      <w:r>
        <w:rPr>
          <w:rFonts w:hint="default" w:asciiTheme="minorEastAsia" w:hAnsiTheme="minorEastAsia" w:eastAsiaTheme="minorEastAsia" w:cstheme="minorEastAsia"/>
          <w:b w:val="0"/>
          <w:bCs/>
          <w:kern w:val="2"/>
          <w:sz w:val="24"/>
          <w:szCs w:val="24"/>
          <w:lang w:val="en-US" w:eastAsia="zh-CN" w:bidi="ar-SA"/>
        </w:rPr>
        <w:t>业</w:t>
      </w:r>
      <w:r>
        <w:rPr>
          <w:rFonts w:hint="eastAsia" w:asciiTheme="minorEastAsia" w:hAnsiTheme="minorEastAsia" w:cstheme="minorEastAsia"/>
          <w:b w:val="0"/>
          <w:bCs/>
          <w:kern w:val="2"/>
          <w:sz w:val="24"/>
          <w:szCs w:val="24"/>
          <w:lang w:val="en-US" w:eastAsia="zh-CN" w:bidi="ar-SA"/>
        </w:rPr>
        <w:t>股份</w:t>
      </w:r>
      <w:r>
        <w:rPr>
          <w:rFonts w:hint="default" w:asciiTheme="minorEastAsia" w:hAnsiTheme="minorEastAsia" w:eastAsiaTheme="minorEastAsia" w:cstheme="minorEastAsia"/>
          <w:b w:val="0"/>
          <w:bCs/>
          <w:kern w:val="2"/>
          <w:sz w:val="24"/>
          <w:szCs w:val="24"/>
          <w:lang w:val="en-US" w:eastAsia="zh-CN" w:bidi="ar-SA"/>
        </w:rPr>
        <w:t>有限公司</w:t>
      </w:r>
      <w:r>
        <w:rPr>
          <w:rFonts w:hint="eastAsia" w:asciiTheme="minorEastAsia" w:hAnsiTheme="minorEastAsia" w:cstheme="minorEastAsia"/>
          <w:b w:val="0"/>
          <w:bCs/>
          <w:kern w:val="2"/>
          <w:sz w:val="24"/>
          <w:szCs w:val="24"/>
          <w:lang w:val="en-US" w:eastAsia="zh-CN" w:bidi="ar-SA"/>
        </w:rPr>
        <w:t>现拟定于2025年5月进行塑料啫喱杯(橄榄型)采购项目。现将具体事宜公告如下：</w:t>
      </w:r>
    </w:p>
    <w:p w14:paraId="5F3EF2DB">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2" w:firstLineChars="200"/>
        <w:jc w:val="left"/>
        <w:textAlignment w:val="auto"/>
        <w:rPr>
          <w:rFonts w:hint="eastAsia" w:asciiTheme="minorEastAsia" w:hAnsiTheme="minorEastAsia" w:cstheme="minorEastAsia"/>
          <w:b w:val="0"/>
          <w:bCs/>
          <w:kern w:val="2"/>
          <w:sz w:val="24"/>
          <w:szCs w:val="24"/>
          <w:lang w:val="en-US" w:eastAsia="zh-CN" w:bidi="ar-SA"/>
        </w:rPr>
      </w:pPr>
      <w:r>
        <w:rPr>
          <w:rFonts w:hint="eastAsia" w:asciiTheme="minorEastAsia" w:hAnsiTheme="minorEastAsia" w:cstheme="minorEastAsia"/>
          <w:b w:val="0"/>
          <w:bCs/>
          <w:kern w:val="2"/>
          <w:sz w:val="24"/>
          <w:szCs w:val="24"/>
          <w:lang w:val="en-US" w:eastAsia="zh-CN" w:bidi="ar-SA"/>
        </w:rPr>
        <w:t>一、采购项目概况</w:t>
      </w:r>
    </w:p>
    <w:p w14:paraId="56426DE2">
      <w:pPr>
        <w:pStyle w:val="14"/>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2" w:firstLineChars="200"/>
        <w:textAlignment w:val="auto"/>
        <w:rPr>
          <w:rFonts w:hint="default" w:asciiTheme="minorEastAsia" w:hAnsiTheme="minorEastAsia" w:eastAsiaTheme="minorEastAsia" w:cstheme="minorEastAsia"/>
          <w:b w:val="0"/>
          <w:bCs/>
          <w:sz w:val="24"/>
          <w:szCs w:val="24"/>
          <w:lang w:val="en-US" w:eastAsia="zh-CN"/>
        </w:rPr>
      </w:pPr>
      <w:r>
        <w:rPr>
          <w:rFonts w:hint="eastAsia" w:asciiTheme="minorEastAsia" w:hAnsiTheme="minorEastAsia" w:cstheme="minorEastAsia"/>
          <w:b w:val="0"/>
          <w:bCs/>
          <w:sz w:val="24"/>
          <w:szCs w:val="24"/>
          <w:lang w:val="en-US" w:eastAsia="zh-CN"/>
        </w:rPr>
        <w:t>1、采购数量及限价</w:t>
      </w:r>
    </w:p>
    <w:tbl>
      <w:tblPr>
        <w:tblStyle w:val="8"/>
        <w:tblW w:w="924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19"/>
        <w:gridCol w:w="1710"/>
        <w:gridCol w:w="960"/>
        <w:gridCol w:w="1335"/>
        <w:gridCol w:w="1335"/>
        <w:gridCol w:w="2183"/>
      </w:tblGrid>
      <w:tr w14:paraId="129C62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719" w:type="dxa"/>
            <w:vAlign w:val="center"/>
          </w:tcPr>
          <w:p w14:paraId="6CE58627">
            <w:pPr>
              <w:pStyle w:val="14"/>
              <w:keepNext w:val="0"/>
              <w:keepLines w:val="0"/>
              <w:pageBreakBefore w:val="0"/>
              <w:kinsoku/>
              <w:wordWrap/>
              <w:overflowPunct/>
              <w:topLinePunct w:val="0"/>
              <w:autoSpaceDE/>
              <w:autoSpaceDN/>
              <w:bidi w:val="0"/>
              <w:adjustRightInd/>
              <w:snapToGrid/>
              <w:spacing w:line="360" w:lineRule="auto"/>
              <w:ind w:left="0" w:leftChars="0" w:firstLine="0" w:firstLineChars="0"/>
              <w:jc w:val="center"/>
              <w:textAlignment w:val="auto"/>
              <w:rPr>
                <w:rFonts w:hint="default" w:asciiTheme="minorEastAsia" w:hAnsiTheme="minorEastAsia" w:eastAsiaTheme="minorEastAsia" w:cstheme="minorEastAsia"/>
                <w:b w:val="0"/>
                <w:bCs/>
                <w:sz w:val="24"/>
                <w:szCs w:val="24"/>
                <w:vertAlign w:val="baseline"/>
                <w:lang w:val="en-US" w:eastAsia="zh-CN"/>
              </w:rPr>
            </w:pPr>
            <w:r>
              <w:rPr>
                <w:rFonts w:hint="eastAsia" w:asciiTheme="minorEastAsia" w:hAnsiTheme="minorEastAsia" w:cstheme="minorEastAsia"/>
                <w:b w:val="0"/>
                <w:bCs/>
                <w:sz w:val="24"/>
                <w:szCs w:val="24"/>
                <w:vertAlign w:val="baseline"/>
                <w:lang w:val="en-US" w:eastAsia="zh-CN"/>
              </w:rPr>
              <w:t>货物名称</w:t>
            </w:r>
          </w:p>
        </w:tc>
        <w:tc>
          <w:tcPr>
            <w:tcW w:w="1710" w:type="dxa"/>
            <w:vAlign w:val="center"/>
          </w:tcPr>
          <w:p w14:paraId="0E6B7A5B">
            <w:pPr>
              <w:pStyle w:val="14"/>
              <w:keepNext w:val="0"/>
              <w:keepLines w:val="0"/>
              <w:pageBreakBefore w:val="0"/>
              <w:kinsoku/>
              <w:wordWrap/>
              <w:overflowPunct/>
              <w:topLinePunct w:val="0"/>
              <w:autoSpaceDE/>
              <w:autoSpaceDN/>
              <w:bidi w:val="0"/>
              <w:adjustRightInd/>
              <w:snapToGrid/>
              <w:spacing w:line="360" w:lineRule="auto"/>
              <w:ind w:left="0" w:leftChars="0" w:firstLine="0" w:firstLineChars="0"/>
              <w:jc w:val="center"/>
              <w:textAlignment w:val="auto"/>
              <w:rPr>
                <w:rFonts w:hint="default" w:asciiTheme="minorEastAsia" w:hAnsiTheme="minorEastAsia" w:eastAsiaTheme="minorEastAsia" w:cstheme="minorEastAsia"/>
                <w:b w:val="0"/>
                <w:bCs/>
                <w:sz w:val="24"/>
                <w:szCs w:val="24"/>
                <w:vertAlign w:val="baseline"/>
                <w:lang w:val="en-US" w:eastAsia="zh-CN"/>
              </w:rPr>
            </w:pPr>
            <w:r>
              <w:rPr>
                <w:rFonts w:hint="eastAsia"/>
              </w:rPr>
              <w:t>规格型号</w:t>
            </w:r>
          </w:p>
        </w:tc>
        <w:tc>
          <w:tcPr>
            <w:tcW w:w="960" w:type="dxa"/>
            <w:shd w:val="clear" w:color="auto" w:fill="auto"/>
            <w:vAlign w:val="center"/>
          </w:tcPr>
          <w:p w14:paraId="0AA02CB3">
            <w:pPr>
              <w:pStyle w:val="14"/>
              <w:keepNext w:val="0"/>
              <w:keepLines w:val="0"/>
              <w:pageBreakBefore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Theme="minorEastAsia" w:hAnsiTheme="minorEastAsia" w:eastAsiaTheme="minorEastAsia" w:cstheme="minorEastAsia"/>
                <w:b w:val="0"/>
                <w:bCs/>
                <w:kern w:val="2"/>
                <w:sz w:val="24"/>
                <w:szCs w:val="24"/>
                <w:vertAlign w:val="baseline"/>
                <w:lang w:val="en-US" w:eastAsia="zh-CN" w:bidi="ar-SA"/>
              </w:rPr>
            </w:pPr>
            <w:r>
              <w:rPr>
                <w:rFonts w:hint="eastAsia" w:asciiTheme="minorEastAsia" w:hAnsiTheme="minorEastAsia" w:cstheme="minorEastAsia"/>
                <w:b w:val="0"/>
                <w:bCs/>
                <w:sz w:val="24"/>
                <w:szCs w:val="24"/>
                <w:vertAlign w:val="baseline"/>
                <w:lang w:val="en-US" w:eastAsia="zh-CN"/>
              </w:rPr>
              <w:t>单位</w:t>
            </w:r>
          </w:p>
        </w:tc>
        <w:tc>
          <w:tcPr>
            <w:tcW w:w="1335" w:type="dxa"/>
            <w:vAlign w:val="center"/>
          </w:tcPr>
          <w:p w14:paraId="11455C98">
            <w:pPr>
              <w:pStyle w:val="14"/>
              <w:keepNext w:val="0"/>
              <w:keepLines w:val="0"/>
              <w:pageBreakBefore w:val="0"/>
              <w:kinsoku/>
              <w:wordWrap/>
              <w:overflowPunct/>
              <w:topLinePunct w:val="0"/>
              <w:autoSpaceDE/>
              <w:autoSpaceDN/>
              <w:bidi w:val="0"/>
              <w:adjustRightInd/>
              <w:snapToGrid/>
              <w:spacing w:line="360" w:lineRule="auto"/>
              <w:ind w:left="0" w:leftChars="0" w:firstLine="0" w:firstLineChars="0"/>
              <w:jc w:val="center"/>
              <w:textAlignment w:val="auto"/>
              <w:rPr>
                <w:rFonts w:hint="default" w:asciiTheme="minorEastAsia" w:hAnsiTheme="minorEastAsia" w:eastAsiaTheme="minorEastAsia" w:cstheme="minorEastAsia"/>
                <w:b w:val="0"/>
                <w:bCs/>
                <w:sz w:val="24"/>
                <w:szCs w:val="24"/>
                <w:vertAlign w:val="baseline"/>
                <w:lang w:val="en-US" w:eastAsia="zh-CN"/>
              </w:rPr>
            </w:pPr>
            <w:r>
              <w:rPr>
                <w:rFonts w:hint="eastAsia" w:asciiTheme="minorEastAsia" w:hAnsiTheme="minorEastAsia" w:cstheme="minorEastAsia"/>
                <w:b w:val="0"/>
                <w:bCs/>
                <w:sz w:val="24"/>
                <w:szCs w:val="24"/>
                <w:vertAlign w:val="baseline"/>
                <w:lang w:val="en-US" w:eastAsia="zh-CN"/>
              </w:rPr>
              <w:t>采购数量</w:t>
            </w:r>
          </w:p>
        </w:tc>
        <w:tc>
          <w:tcPr>
            <w:tcW w:w="1335" w:type="dxa"/>
            <w:vAlign w:val="center"/>
          </w:tcPr>
          <w:p w14:paraId="76F17DB0">
            <w:pPr>
              <w:pStyle w:val="14"/>
              <w:keepNext w:val="0"/>
              <w:keepLines w:val="0"/>
              <w:pageBreakBefore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Theme="minorEastAsia" w:hAnsiTheme="minorEastAsia" w:cstheme="minorEastAsia"/>
                <w:b w:val="0"/>
                <w:bCs/>
                <w:sz w:val="24"/>
                <w:szCs w:val="24"/>
                <w:vertAlign w:val="baseline"/>
                <w:lang w:val="en-US" w:eastAsia="zh-CN"/>
              </w:rPr>
            </w:pPr>
            <w:r>
              <w:rPr>
                <w:rFonts w:hint="eastAsia" w:asciiTheme="minorEastAsia" w:hAnsiTheme="minorEastAsia" w:cstheme="minorEastAsia"/>
                <w:b w:val="0"/>
                <w:bCs/>
                <w:sz w:val="24"/>
                <w:szCs w:val="24"/>
                <w:vertAlign w:val="baseline"/>
                <w:lang w:val="en-US" w:eastAsia="zh-CN"/>
              </w:rPr>
              <w:t>最高报价含税单价限价（元/只）</w:t>
            </w:r>
          </w:p>
        </w:tc>
        <w:tc>
          <w:tcPr>
            <w:tcW w:w="2183" w:type="dxa"/>
            <w:vAlign w:val="center"/>
          </w:tcPr>
          <w:p w14:paraId="1C0A69F2">
            <w:pPr>
              <w:pStyle w:val="14"/>
              <w:keepNext w:val="0"/>
              <w:keepLines w:val="0"/>
              <w:pageBreakBefore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Theme="minorEastAsia" w:hAnsiTheme="minorEastAsia" w:cstheme="minorEastAsia"/>
                <w:b w:val="0"/>
                <w:bCs/>
                <w:sz w:val="24"/>
                <w:szCs w:val="24"/>
                <w:vertAlign w:val="baseline"/>
                <w:lang w:val="en-US" w:eastAsia="zh-CN"/>
              </w:rPr>
            </w:pPr>
            <w:r>
              <w:rPr>
                <w:rFonts w:hint="eastAsia" w:asciiTheme="minorEastAsia" w:hAnsiTheme="minorEastAsia" w:cstheme="minorEastAsia"/>
                <w:b w:val="0"/>
                <w:bCs/>
                <w:sz w:val="24"/>
                <w:szCs w:val="24"/>
                <w:vertAlign w:val="baseline"/>
                <w:lang w:val="en-US" w:eastAsia="zh-CN"/>
              </w:rPr>
              <w:t>备注</w:t>
            </w:r>
          </w:p>
        </w:tc>
      </w:tr>
      <w:tr w14:paraId="630E8F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719" w:type="dxa"/>
            <w:tcBorders>
              <w:bottom w:val="single" w:color="auto" w:sz="4" w:space="0"/>
            </w:tcBorders>
            <w:vAlign w:val="center"/>
          </w:tcPr>
          <w:p w14:paraId="70084A77">
            <w:pPr>
              <w:pStyle w:val="14"/>
              <w:keepNext w:val="0"/>
              <w:keepLines w:val="0"/>
              <w:pageBreakBefore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Theme="minorEastAsia" w:hAnsiTheme="minorEastAsia" w:cstheme="minorEastAsia"/>
                <w:b w:val="0"/>
                <w:bCs/>
                <w:sz w:val="24"/>
                <w:szCs w:val="24"/>
                <w:vertAlign w:val="baseline"/>
                <w:lang w:val="en-US" w:eastAsia="zh-CN"/>
              </w:rPr>
            </w:pPr>
            <w:r>
              <w:rPr>
                <w:rFonts w:hint="eastAsia" w:asciiTheme="minorEastAsia" w:hAnsiTheme="minorEastAsia" w:cstheme="minorEastAsia"/>
                <w:b w:val="0"/>
                <w:bCs/>
                <w:sz w:val="24"/>
                <w:szCs w:val="24"/>
                <w:vertAlign w:val="baseline"/>
                <w:lang w:val="en-US" w:eastAsia="zh-CN"/>
              </w:rPr>
              <w:t>塑料啫喱杯(橄榄型)</w:t>
            </w:r>
          </w:p>
        </w:tc>
        <w:tc>
          <w:tcPr>
            <w:tcW w:w="1710" w:type="dxa"/>
            <w:tcBorders>
              <w:bottom w:val="single" w:color="auto" w:sz="4" w:space="0"/>
            </w:tcBorders>
            <w:vAlign w:val="center"/>
          </w:tcPr>
          <w:p w14:paraId="4580C3DB">
            <w:pPr>
              <w:pStyle w:val="14"/>
              <w:keepNext w:val="0"/>
              <w:keepLines w:val="0"/>
              <w:pageBreakBefore w:val="0"/>
              <w:kinsoku/>
              <w:wordWrap/>
              <w:overflowPunct/>
              <w:topLinePunct w:val="0"/>
              <w:autoSpaceDE/>
              <w:autoSpaceDN/>
              <w:bidi w:val="0"/>
              <w:adjustRightInd/>
              <w:snapToGrid/>
              <w:spacing w:line="360" w:lineRule="auto"/>
              <w:ind w:left="0" w:leftChars="0" w:firstLine="0" w:firstLineChars="0"/>
              <w:jc w:val="center"/>
              <w:textAlignment w:val="auto"/>
              <w:rPr>
                <w:rFonts w:hint="default" w:asciiTheme="minorEastAsia" w:hAnsiTheme="minorEastAsia" w:cstheme="minorEastAsia"/>
                <w:b w:val="0"/>
                <w:bCs/>
                <w:sz w:val="24"/>
                <w:szCs w:val="24"/>
                <w:vertAlign w:val="baseline"/>
                <w:lang w:val="en-US" w:eastAsia="zh-CN"/>
              </w:rPr>
            </w:pPr>
            <w:r>
              <w:rPr>
                <w:rFonts w:hint="eastAsia" w:asciiTheme="minorEastAsia" w:hAnsiTheme="minorEastAsia" w:cstheme="minorEastAsia"/>
                <w:b w:val="0"/>
                <w:bCs/>
                <w:sz w:val="24"/>
                <w:szCs w:val="24"/>
                <w:vertAlign w:val="baseline"/>
                <w:lang w:val="en-US" w:eastAsia="zh-CN"/>
              </w:rPr>
              <w:t>30g(大号)</w:t>
            </w:r>
          </w:p>
        </w:tc>
        <w:tc>
          <w:tcPr>
            <w:tcW w:w="960" w:type="dxa"/>
            <w:tcBorders>
              <w:bottom w:val="single" w:color="auto" w:sz="4" w:space="0"/>
            </w:tcBorders>
            <w:shd w:val="clear" w:color="auto" w:fill="auto"/>
            <w:vAlign w:val="center"/>
          </w:tcPr>
          <w:p w14:paraId="3AA340BC">
            <w:pPr>
              <w:pStyle w:val="14"/>
              <w:keepNext w:val="0"/>
              <w:keepLines w:val="0"/>
              <w:pageBreakBefore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Theme="minorEastAsia" w:hAnsiTheme="minorEastAsia" w:cstheme="minorEastAsia"/>
                <w:b w:val="0"/>
                <w:bCs/>
                <w:sz w:val="24"/>
                <w:szCs w:val="24"/>
                <w:vertAlign w:val="baseline"/>
                <w:lang w:val="en-US" w:eastAsia="zh-CN"/>
              </w:rPr>
            </w:pPr>
            <w:r>
              <w:rPr>
                <w:rFonts w:hint="eastAsia" w:asciiTheme="minorEastAsia" w:hAnsiTheme="minorEastAsia" w:cstheme="minorEastAsia"/>
                <w:b w:val="0"/>
                <w:bCs/>
                <w:sz w:val="24"/>
                <w:szCs w:val="24"/>
                <w:vertAlign w:val="baseline"/>
                <w:lang w:val="en-US" w:eastAsia="zh-CN"/>
              </w:rPr>
              <w:t>万只</w:t>
            </w:r>
          </w:p>
        </w:tc>
        <w:tc>
          <w:tcPr>
            <w:tcW w:w="1335" w:type="dxa"/>
            <w:tcBorders>
              <w:bottom w:val="single" w:color="auto" w:sz="4" w:space="0"/>
            </w:tcBorders>
            <w:vAlign w:val="center"/>
          </w:tcPr>
          <w:p w14:paraId="2F0B1C64">
            <w:pPr>
              <w:pStyle w:val="14"/>
              <w:keepNext w:val="0"/>
              <w:keepLines w:val="0"/>
              <w:pageBreakBefore w:val="0"/>
              <w:kinsoku/>
              <w:wordWrap/>
              <w:overflowPunct/>
              <w:topLinePunct w:val="0"/>
              <w:autoSpaceDE/>
              <w:autoSpaceDN/>
              <w:bidi w:val="0"/>
              <w:adjustRightInd/>
              <w:snapToGrid/>
              <w:spacing w:line="360" w:lineRule="auto"/>
              <w:ind w:left="0" w:leftChars="0" w:firstLine="0" w:firstLineChars="0"/>
              <w:jc w:val="center"/>
              <w:textAlignment w:val="auto"/>
              <w:rPr>
                <w:rFonts w:hint="default" w:asciiTheme="minorEastAsia" w:hAnsiTheme="minorEastAsia" w:cstheme="minorEastAsia"/>
                <w:b w:val="0"/>
                <w:bCs/>
                <w:sz w:val="24"/>
                <w:szCs w:val="24"/>
                <w:vertAlign w:val="baseline"/>
                <w:lang w:val="en-US" w:eastAsia="zh-CN"/>
              </w:rPr>
            </w:pPr>
            <w:r>
              <w:rPr>
                <w:rFonts w:hint="eastAsia" w:asciiTheme="minorEastAsia" w:hAnsiTheme="minorEastAsia" w:cstheme="minorEastAsia"/>
                <w:b w:val="0"/>
                <w:bCs/>
                <w:sz w:val="24"/>
                <w:szCs w:val="24"/>
                <w:vertAlign w:val="baseline"/>
                <w:lang w:val="en-US" w:eastAsia="zh-CN"/>
              </w:rPr>
              <w:t>6110</w:t>
            </w:r>
          </w:p>
        </w:tc>
        <w:tc>
          <w:tcPr>
            <w:tcW w:w="1335" w:type="dxa"/>
            <w:tcBorders>
              <w:bottom w:val="single" w:color="auto" w:sz="4" w:space="0"/>
            </w:tcBorders>
            <w:vAlign w:val="center"/>
          </w:tcPr>
          <w:p w14:paraId="1794BA25">
            <w:pPr>
              <w:pStyle w:val="14"/>
              <w:keepNext w:val="0"/>
              <w:keepLines w:val="0"/>
              <w:pageBreakBefore w:val="0"/>
              <w:kinsoku/>
              <w:wordWrap/>
              <w:overflowPunct/>
              <w:topLinePunct w:val="0"/>
              <w:autoSpaceDE/>
              <w:autoSpaceDN/>
              <w:bidi w:val="0"/>
              <w:adjustRightInd/>
              <w:snapToGrid/>
              <w:spacing w:line="360" w:lineRule="auto"/>
              <w:ind w:left="0" w:leftChars="0" w:firstLine="0" w:firstLineChars="0"/>
              <w:jc w:val="center"/>
              <w:textAlignment w:val="auto"/>
              <w:rPr>
                <w:rFonts w:hint="default" w:asciiTheme="minorEastAsia" w:hAnsiTheme="minorEastAsia" w:cstheme="minorEastAsia"/>
                <w:b w:val="0"/>
                <w:bCs/>
                <w:sz w:val="24"/>
                <w:szCs w:val="24"/>
                <w:vertAlign w:val="baseline"/>
                <w:lang w:val="en-US" w:eastAsia="zh-CN"/>
              </w:rPr>
            </w:pPr>
            <w:r>
              <w:rPr>
                <w:rFonts w:hint="eastAsia" w:asciiTheme="minorEastAsia" w:hAnsiTheme="minorEastAsia" w:cstheme="minorEastAsia"/>
                <w:b w:val="0"/>
                <w:bCs/>
                <w:sz w:val="24"/>
                <w:szCs w:val="24"/>
                <w:vertAlign w:val="baseline"/>
                <w:lang w:val="en-US" w:eastAsia="zh-CN"/>
              </w:rPr>
              <w:t>0.0285</w:t>
            </w:r>
          </w:p>
        </w:tc>
        <w:tc>
          <w:tcPr>
            <w:tcW w:w="2183" w:type="dxa"/>
            <w:tcBorders>
              <w:bottom w:val="single" w:color="auto" w:sz="4" w:space="0"/>
            </w:tcBorders>
            <w:vAlign w:val="center"/>
          </w:tcPr>
          <w:p w14:paraId="383D4326">
            <w:pPr>
              <w:pStyle w:val="14"/>
              <w:keepNext w:val="0"/>
              <w:keepLines w:val="0"/>
              <w:pageBreakBefore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Theme="minorEastAsia" w:hAnsiTheme="minorEastAsia" w:cstheme="minorEastAsia"/>
                <w:b w:val="0"/>
                <w:bCs/>
                <w:sz w:val="24"/>
                <w:szCs w:val="24"/>
                <w:vertAlign w:val="baseline"/>
                <w:lang w:val="en-US" w:eastAsia="zh-CN"/>
              </w:rPr>
            </w:pPr>
            <w:r>
              <w:rPr>
                <w:rFonts w:hint="eastAsia" w:asciiTheme="minorEastAsia" w:hAnsiTheme="minorEastAsia" w:cstheme="minorEastAsia"/>
                <w:b w:val="0"/>
                <w:bCs/>
                <w:sz w:val="24"/>
                <w:szCs w:val="24"/>
                <w:vertAlign w:val="baseline"/>
                <w:lang w:val="en-US" w:eastAsia="zh-CN"/>
              </w:rPr>
              <w:t>报价含税单价应不高于0.0285元/只</w:t>
            </w:r>
          </w:p>
        </w:tc>
      </w:tr>
    </w:tbl>
    <w:p w14:paraId="6A9ADD33">
      <w:pPr>
        <w:pStyle w:val="14"/>
        <w:keepNext w:val="0"/>
        <w:keepLines w:val="0"/>
        <w:pageBreakBefore w:val="0"/>
        <w:widowControl w:val="0"/>
        <w:numPr>
          <w:ilvl w:val="0"/>
          <w:numId w:val="1"/>
        </w:numPr>
        <w:kinsoku/>
        <w:wordWrap/>
        <w:overflowPunct/>
        <w:topLinePunct w:val="0"/>
        <w:autoSpaceDE/>
        <w:autoSpaceDN/>
        <w:bidi w:val="0"/>
        <w:adjustRightInd/>
        <w:snapToGrid/>
        <w:spacing w:line="360" w:lineRule="auto"/>
        <w:ind w:firstLine="482" w:firstLineChars="200"/>
        <w:textAlignment w:val="auto"/>
        <w:rPr>
          <w:rFonts w:hint="eastAsia" w:asciiTheme="minorEastAsia" w:hAnsiTheme="minorEastAsia" w:cstheme="minorEastAsia"/>
          <w:b w:val="0"/>
          <w:bCs/>
          <w:sz w:val="24"/>
          <w:szCs w:val="24"/>
          <w:u w:val="none"/>
          <w:lang w:val="en-US" w:eastAsia="zh-CN"/>
        </w:rPr>
      </w:pPr>
      <w:r>
        <w:rPr>
          <w:rFonts w:hint="eastAsia" w:asciiTheme="minorEastAsia" w:hAnsiTheme="minorEastAsia" w:cstheme="minorEastAsia"/>
          <w:b w:val="0"/>
          <w:bCs/>
          <w:sz w:val="24"/>
          <w:szCs w:val="24"/>
          <w:u w:val="none"/>
          <w:lang w:val="en-US" w:eastAsia="zh-CN"/>
        </w:rPr>
        <w:t>合同期限</w:t>
      </w:r>
    </w:p>
    <w:p w14:paraId="46890BFE">
      <w:pPr>
        <w:pStyle w:val="14"/>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2" w:firstLineChars="200"/>
        <w:textAlignment w:val="auto"/>
        <w:rPr>
          <w:rFonts w:hint="default" w:asciiTheme="minorEastAsia" w:hAnsiTheme="minorEastAsia" w:cstheme="minorEastAsia"/>
          <w:b w:val="0"/>
          <w:bCs/>
          <w:sz w:val="24"/>
          <w:szCs w:val="24"/>
          <w:u w:val="none"/>
          <w:lang w:val="en-US" w:eastAsia="zh-CN"/>
        </w:rPr>
      </w:pPr>
      <w:r>
        <w:rPr>
          <w:rFonts w:hint="default" w:asciiTheme="minorEastAsia" w:hAnsiTheme="minorEastAsia" w:cstheme="minorEastAsia"/>
          <w:b w:val="0"/>
          <w:bCs/>
          <w:sz w:val="24"/>
          <w:szCs w:val="24"/>
          <w:u w:val="none"/>
          <w:lang w:val="en-US" w:eastAsia="zh-CN"/>
        </w:rPr>
        <w:t>合同有效期为一年；若合同期满，合同约定数量尚未履行完毕，合同双方可共同协商是否延长合同期限或履行合同剩余数量至完毕为止。</w:t>
      </w:r>
    </w:p>
    <w:p w14:paraId="48923528">
      <w:pPr>
        <w:pStyle w:val="14"/>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2" w:firstLineChars="200"/>
        <w:textAlignment w:val="auto"/>
        <w:rPr>
          <w:rFonts w:hint="default" w:asciiTheme="minorEastAsia" w:hAnsiTheme="minorEastAsia" w:cstheme="minorEastAsia"/>
          <w:b w:val="0"/>
          <w:bCs/>
          <w:sz w:val="24"/>
          <w:szCs w:val="24"/>
          <w:u w:val="none"/>
          <w:lang w:val="en-US" w:eastAsia="zh-CN"/>
        </w:rPr>
      </w:pPr>
      <w:r>
        <w:rPr>
          <w:rFonts w:hint="eastAsia" w:asciiTheme="minorEastAsia" w:hAnsiTheme="minorEastAsia" w:cstheme="minorEastAsia"/>
          <w:b w:val="0"/>
          <w:bCs/>
          <w:sz w:val="24"/>
          <w:szCs w:val="24"/>
          <w:u w:val="none"/>
          <w:lang w:val="en-US" w:eastAsia="zh-CN"/>
        </w:rPr>
        <w:t>3、质量要求及验收</w:t>
      </w:r>
    </w:p>
    <w:p w14:paraId="06BBE0FC">
      <w:pPr>
        <w:pStyle w:val="14"/>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2" w:firstLineChars="200"/>
        <w:textAlignment w:val="auto"/>
        <w:rPr>
          <w:rFonts w:hint="default" w:asciiTheme="minorEastAsia" w:hAnsiTheme="minorEastAsia" w:cstheme="minorEastAsia"/>
          <w:b w:val="0"/>
          <w:bCs/>
          <w:sz w:val="24"/>
          <w:szCs w:val="24"/>
          <w:u w:val="none"/>
          <w:lang w:val="en-US" w:eastAsia="zh-CN"/>
        </w:rPr>
      </w:pPr>
      <w:r>
        <w:rPr>
          <w:rFonts w:hint="eastAsia" w:asciiTheme="minorEastAsia" w:hAnsiTheme="minorEastAsia" w:cstheme="minorEastAsia"/>
          <w:b w:val="0"/>
          <w:bCs/>
          <w:sz w:val="24"/>
          <w:szCs w:val="24"/>
          <w:u w:val="none"/>
          <w:lang w:val="en-US" w:eastAsia="zh-CN"/>
        </w:rPr>
        <w:t>货物除符合国标最新规定的指标外，还须符合买方企业标准（</w:t>
      </w:r>
      <w:r>
        <w:rPr>
          <w:rFonts w:hint="eastAsia" w:asciiTheme="minorEastAsia" w:hAnsiTheme="minorEastAsia" w:cstheme="minorEastAsia"/>
          <w:b/>
          <w:bCs w:val="0"/>
          <w:sz w:val="24"/>
          <w:szCs w:val="24"/>
          <w:u w:val="none"/>
          <w:lang w:val="en-US" w:eastAsia="zh-CN"/>
        </w:rPr>
        <w:t>详见本公告附件1</w:t>
      </w:r>
      <w:r>
        <w:rPr>
          <w:rFonts w:hint="eastAsia" w:asciiTheme="minorEastAsia" w:hAnsiTheme="minorEastAsia" w:cstheme="minorEastAsia"/>
          <w:b w:val="0"/>
          <w:bCs/>
          <w:sz w:val="24"/>
          <w:szCs w:val="24"/>
          <w:u w:val="none"/>
          <w:lang w:val="en-US" w:eastAsia="zh-CN"/>
        </w:rPr>
        <w:t>）。</w:t>
      </w:r>
    </w:p>
    <w:p w14:paraId="78DD97B6">
      <w:pPr>
        <w:pStyle w:val="14"/>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2" w:firstLineChars="200"/>
        <w:textAlignment w:val="auto"/>
        <w:rPr>
          <w:rFonts w:hint="default" w:asciiTheme="minorEastAsia" w:hAnsiTheme="minorEastAsia" w:cstheme="minorEastAsia"/>
          <w:b w:val="0"/>
          <w:bCs/>
          <w:sz w:val="24"/>
          <w:szCs w:val="24"/>
          <w:u w:val="none"/>
          <w:lang w:val="en-US" w:eastAsia="zh-CN"/>
        </w:rPr>
      </w:pPr>
      <w:r>
        <w:rPr>
          <w:rFonts w:hint="eastAsia" w:asciiTheme="minorEastAsia" w:hAnsiTheme="minorEastAsia" w:cstheme="minorEastAsia"/>
          <w:b w:val="0"/>
          <w:bCs/>
          <w:sz w:val="24"/>
          <w:szCs w:val="24"/>
          <w:lang w:val="en-US" w:eastAsia="zh-CN"/>
        </w:rPr>
        <w:t>3、交货时间及地点</w:t>
      </w:r>
    </w:p>
    <w:p w14:paraId="3C11512F">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2" w:firstLineChars="200"/>
        <w:jc w:val="left"/>
        <w:textAlignment w:val="auto"/>
        <w:rPr>
          <w:rFonts w:hint="eastAsia" w:asciiTheme="minorEastAsia" w:hAnsiTheme="minorEastAsia" w:cstheme="minorEastAsia"/>
          <w:b w:val="0"/>
          <w:bCs/>
          <w:sz w:val="24"/>
          <w:szCs w:val="24"/>
          <w:highlight w:val="none"/>
          <w:lang w:val="en-US" w:eastAsia="zh-CN"/>
        </w:rPr>
      </w:pPr>
      <w:r>
        <w:rPr>
          <w:rFonts w:hint="eastAsia" w:asciiTheme="minorEastAsia" w:hAnsiTheme="minorEastAsia" w:cstheme="minorEastAsia"/>
          <w:b w:val="0"/>
          <w:bCs/>
          <w:sz w:val="24"/>
          <w:szCs w:val="24"/>
          <w:lang w:val="en-US" w:eastAsia="zh-CN"/>
        </w:rPr>
        <w:t>卖方货物按买方实际通知要求分批生产交货至买方公司仓库（即广西梧州市工业园区工业大道1号）</w:t>
      </w:r>
      <w:r>
        <w:rPr>
          <w:rFonts w:hint="eastAsia" w:asciiTheme="minorEastAsia" w:hAnsiTheme="minorEastAsia" w:cstheme="minorEastAsia"/>
          <w:b w:val="0"/>
          <w:bCs/>
          <w:sz w:val="24"/>
          <w:szCs w:val="24"/>
          <w:highlight w:val="none"/>
          <w:lang w:val="en-US" w:eastAsia="zh-CN"/>
        </w:rPr>
        <w:t>。</w:t>
      </w:r>
    </w:p>
    <w:p w14:paraId="1E56A61A">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2" w:firstLineChars="200"/>
        <w:jc w:val="left"/>
        <w:textAlignment w:val="auto"/>
        <w:rPr>
          <w:rFonts w:hint="eastAsia" w:asciiTheme="minorEastAsia" w:hAnsiTheme="minorEastAsia" w:cstheme="minorEastAsia"/>
          <w:b w:val="0"/>
          <w:bCs/>
          <w:sz w:val="24"/>
          <w:szCs w:val="24"/>
          <w:highlight w:val="none"/>
          <w:lang w:val="en-US" w:eastAsia="zh-CN"/>
        </w:rPr>
      </w:pPr>
      <w:r>
        <w:rPr>
          <w:rFonts w:hint="eastAsia" w:asciiTheme="minorEastAsia" w:hAnsiTheme="minorEastAsia" w:cstheme="minorEastAsia"/>
          <w:b w:val="0"/>
          <w:bCs/>
          <w:sz w:val="24"/>
          <w:szCs w:val="24"/>
          <w:highlight w:val="none"/>
          <w:lang w:val="en-US" w:eastAsia="zh-CN"/>
        </w:rPr>
        <w:t>4、付款方式</w:t>
      </w:r>
    </w:p>
    <w:p w14:paraId="13735FB0">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2" w:firstLineChars="200"/>
        <w:jc w:val="left"/>
        <w:textAlignment w:val="auto"/>
        <w:rPr>
          <w:rFonts w:hint="eastAsia" w:asciiTheme="minorEastAsia" w:hAnsiTheme="minorEastAsia" w:cstheme="minorEastAsia"/>
          <w:b w:val="0"/>
          <w:bCs/>
          <w:sz w:val="24"/>
          <w:szCs w:val="24"/>
          <w:highlight w:val="none"/>
          <w:u w:val="none"/>
          <w:lang w:val="en-US" w:eastAsia="zh-CN"/>
        </w:rPr>
      </w:pPr>
      <w:r>
        <w:rPr>
          <w:rFonts w:hint="eastAsia" w:asciiTheme="minorEastAsia" w:hAnsiTheme="minorEastAsia" w:cstheme="minorEastAsia"/>
          <w:b w:val="0"/>
          <w:bCs/>
          <w:sz w:val="24"/>
          <w:szCs w:val="24"/>
          <w:highlight w:val="none"/>
          <w:lang w:val="en-US" w:eastAsia="zh-CN"/>
        </w:rPr>
        <w:t>卖方交货完毕且买方验收合格后，买方收到有效发票后于30天内支付发票货款。</w:t>
      </w:r>
    </w:p>
    <w:p w14:paraId="1207446D">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2" w:firstLineChars="200"/>
        <w:jc w:val="left"/>
        <w:textAlignment w:val="auto"/>
        <w:rPr>
          <w:rFonts w:hint="eastAsia" w:asciiTheme="minorEastAsia" w:hAnsiTheme="minorEastAsia" w:cstheme="minorEastAsia"/>
          <w:b w:val="0"/>
          <w:bCs/>
          <w:sz w:val="24"/>
          <w:szCs w:val="24"/>
          <w:u w:val="none"/>
          <w:lang w:val="en-US" w:eastAsia="zh-CN"/>
        </w:rPr>
      </w:pPr>
      <w:r>
        <w:rPr>
          <w:rFonts w:hint="eastAsia" w:asciiTheme="minorEastAsia" w:hAnsiTheme="minorEastAsia" w:eastAsiaTheme="minorEastAsia" w:cstheme="minorEastAsia"/>
          <w:b w:val="0"/>
          <w:bCs/>
          <w:kern w:val="2"/>
          <w:sz w:val="24"/>
          <w:szCs w:val="24"/>
          <w:lang w:val="en-US" w:eastAsia="zh-CN" w:bidi="ar-SA"/>
        </w:rPr>
        <w:t>5、</w:t>
      </w:r>
      <w:r>
        <w:rPr>
          <w:rFonts w:hint="eastAsia" w:asciiTheme="minorEastAsia" w:hAnsiTheme="minorEastAsia" w:cstheme="minorEastAsia"/>
          <w:b w:val="0"/>
          <w:bCs/>
          <w:sz w:val="24"/>
          <w:szCs w:val="24"/>
          <w:u w:val="none"/>
          <w:lang w:val="en-US" w:eastAsia="zh-CN"/>
        </w:rPr>
        <w:t>评审办法</w:t>
      </w:r>
    </w:p>
    <w:p w14:paraId="6D2F697C">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2" w:firstLineChars="200"/>
        <w:jc w:val="left"/>
        <w:textAlignment w:val="auto"/>
        <w:rPr>
          <w:rFonts w:hint="default" w:asciiTheme="minorEastAsia" w:hAnsiTheme="minorEastAsia" w:cstheme="minorEastAsia"/>
          <w:b w:val="0"/>
          <w:bCs/>
          <w:sz w:val="24"/>
          <w:szCs w:val="24"/>
          <w:u w:val="none"/>
          <w:lang w:val="en-US" w:eastAsia="zh-CN"/>
        </w:rPr>
      </w:pPr>
      <w:r>
        <w:rPr>
          <w:rFonts w:hint="eastAsia" w:asciiTheme="minorEastAsia" w:hAnsiTheme="minorEastAsia" w:cstheme="minorEastAsia"/>
          <w:b w:val="0"/>
          <w:bCs/>
          <w:sz w:val="24"/>
          <w:szCs w:val="24"/>
          <w:u w:val="none"/>
          <w:lang w:val="en-US" w:eastAsia="zh-CN"/>
        </w:rPr>
        <w:t>本采购项目采用经评审的最低价法。</w:t>
      </w:r>
    </w:p>
    <w:p w14:paraId="5D84F3D0">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2" w:firstLineChars="200"/>
        <w:jc w:val="left"/>
        <w:textAlignment w:val="auto"/>
        <w:rPr>
          <w:rFonts w:hint="eastAsia" w:asciiTheme="minorEastAsia" w:hAnsiTheme="minorEastAsia" w:cstheme="minorEastAsia"/>
          <w:b w:val="0"/>
          <w:bCs/>
          <w:sz w:val="24"/>
          <w:szCs w:val="24"/>
          <w:u w:val="none"/>
          <w:lang w:val="en-US" w:eastAsia="zh-CN"/>
        </w:rPr>
      </w:pPr>
      <w:r>
        <w:rPr>
          <w:rFonts w:hint="eastAsia" w:asciiTheme="minorEastAsia" w:hAnsiTheme="minorEastAsia" w:eastAsiaTheme="minorEastAsia" w:cstheme="minorEastAsia"/>
          <w:b w:val="0"/>
          <w:bCs/>
          <w:kern w:val="2"/>
          <w:sz w:val="24"/>
          <w:szCs w:val="24"/>
          <w:lang w:val="en-US" w:eastAsia="zh-CN" w:bidi="ar-SA"/>
        </w:rPr>
        <w:t>6、</w:t>
      </w:r>
      <w:r>
        <w:rPr>
          <w:rFonts w:hint="eastAsia" w:asciiTheme="minorEastAsia" w:hAnsiTheme="minorEastAsia" w:cstheme="minorEastAsia"/>
          <w:b w:val="0"/>
          <w:bCs/>
          <w:sz w:val="24"/>
          <w:szCs w:val="24"/>
          <w:u w:val="none"/>
          <w:lang w:val="en-US" w:eastAsia="zh-CN"/>
        </w:rPr>
        <w:t>成交供应商数量</w:t>
      </w:r>
    </w:p>
    <w:p w14:paraId="764D28F7">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2" w:firstLineChars="200"/>
        <w:jc w:val="left"/>
        <w:textAlignment w:val="auto"/>
        <w:rPr>
          <w:rFonts w:hint="eastAsia" w:asciiTheme="minorEastAsia" w:hAnsiTheme="minorEastAsia" w:cstheme="minorEastAsia"/>
          <w:b w:val="0"/>
          <w:bCs/>
          <w:sz w:val="24"/>
          <w:szCs w:val="24"/>
          <w:u w:val="none"/>
          <w:lang w:val="en-US" w:eastAsia="zh-CN"/>
        </w:rPr>
      </w:pPr>
      <w:r>
        <w:rPr>
          <w:rFonts w:hint="eastAsia" w:asciiTheme="minorEastAsia" w:hAnsiTheme="minorEastAsia" w:cstheme="minorEastAsia"/>
          <w:b w:val="0"/>
          <w:bCs/>
          <w:sz w:val="24"/>
          <w:szCs w:val="24"/>
          <w:u w:val="none"/>
          <w:lang w:val="en-US" w:eastAsia="zh-CN"/>
        </w:rPr>
        <w:t>本采购项目</w:t>
      </w:r>
      <w:r>
        <w:rPr>
          <w:rFonts w:hint="default" w:asciiTheme="minorEastAsia" w:hAnsiTheme="minorEastAsia" w:cstheme="minorEastAsia"/>
          <w:b w:val="0"/>
          <w:bCs/>
          <w:sz w:val="24"/>
          <w:szCs w:val="24"/>
          <w:u w:val="none"/>
          <w:lang w:val="en-US" w:eastAsia="zh-CN"/>
        </w:rPr>
        <w:t>确定</w:t>
      </w:r>
      <w:r>
        <w:rPr>
          <w:rFonts w:hint="eastAsia" w:asciiTheme="minorEastAsia" w:hAnsiTheme="minorEastAsia" w:cstheme="minorEastAsia"/>
          <w:b w:val="0"/>
          <w:bCs/>
          <w:sz w:val="24"/>
          <w:szCs w:val="24"/>
          <w:u w:val="none"/>
          <w:lang w:val="en-US" w:eastAsia="zh-CN"/>
        </w:rPr>
        <w:t>2</w:t>
      </w:r>
      <w:r>
        <w:rPr>
          <w:rFonts w:hint="default" w:asciiTheme="minorEastAsia" w:hAnsiTheme="minorEastAsia" w:cstheme="minorEastAsia"/>
          <w:b w:val="0"/>
          <w:bCs/>
          <w:sz w:val="24"/>
          <w:szCs w:val="24"/>
          <w:u w:val="none"/>
          <w:lang w:val="en-US" w:eastAsia="zh-CN"/>
        </w:rPr>
        <w:t>家</w:t>
      </w:r>
      <w:r>
        <w:rPr>
          <w:rFonts w:hint="eastAsia" w:asciiTheme="minorEastAsia" w:hAnsiTheme="minorEastAsia" w:cstheme="minorEastAsia"/>
          <w:b w:val="0"/>
          <w:bCs/>
          <w:sz w:val="24"/>
          <w:szCs w:val="24"/>
          <w:u w:val="none"/>
          <w:lang w:val="en-US" w:eastAsia="zh-CN"/>
        </w:rPr>
        <w:t>成交</w:t>
      </w:r>
      <w:r>
        <w:rPr>
          <w:rFonts w:hint="default" w:asciiTheme="minorEastAsia" w:hAnsiTheme="minorEastAsia" w:cstheme="minorEastAsia"/>
          <w:b w:val="0"/>
          <w:bCs/>
          <w:sz w:val="24"/>
          <w:szCs w:val="24"/>
          <w:u w:val="none"/>
          <w:lang w:val="en-US" w:eastAsia="zh-CN"/>
        </w:rPr>
        <w:t>供应商</w:t>
      </w:r>
      <w:r>
        <w:rPr>
          <w:rFonts w:hint="eastAsia" w:asciiTheme="minorEastAsia" w:hAnsiTheme="minorEastAsia" w:cstheme="minorEastAsia"/>
          <w:b w:val="0"/>
          <w:bCs/>
          <w:sz w:val="24"/>
          <w:szCs w:val="24"/>
          <w:u w:val="none"/>
          <w:lang w:val="en-US" w:eastAsia="zh-CN"/>
        </w:rPr>
        <w:t>，第一名成交份额60%，第二名成交份额40%。</w:t>
      </w:r>
    </w:p>
    <w:p w14:paraId="4FB42543">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2" w:firstLineChars="200"/>
        <w:jc w:val="left"/>
        <w:textAlignment w:val="auto"/>
        <w:rPr>
          <w:rFonts w:hint="eastAsia" w:asciiTheme="minorEastAsia" w:hAnsiTheme="minorEastAsia" w:cstheme="minorEastAsia"/>
          <w:b w:val="0"/>
          <w:bCs/>
          <w:sz w:val="24"/>
          <w:szCs w:val="24"/>
          <w:u w:val="none"/>
          <w:lang w:val="en-US" w:eastAsia="zh-CN"/>
        </w:rPr>
      </w:pPr>
      <w:r>
        <w:rPr>
          <w:rFonts w:hint="eastAsia" w:asciiTheme="minorEastAsia" w:hAnsiTheme="minorEastAsia" w:eastAsiaTheme="minorEastAsia" w:cstheme="minorEastAsia"/>
          <w:b w:val="0"/>
          <w:bCs/>
          <w:kern w:val="2"/>
          <w:sz w:val="24"/>
          <w:szCs w:val="24"/>
          <w:lang w:val="en-US" w:eastAsia="zh-CN" w:bidi="ar-SA"/>
        </w:rPr>
        <w:t>7、</w:t>
      </w:r>
      <w:r>
        <w:rPr>
          <w:rFonts w:hint="eastAsia" w:asciiTheme="minorEastAsia" w:hAnsiTheme="minorEastAsia" w:cstheme="minorEastAsia"/>
          <w:b w:val="0"/>
          <w:bCs/>
          <w:sz w:val="24"/>
          <w:szCs w:val="24"/>
          <w:u w:val="none"/>
          <w:lang w:val="en-US" w:eastAsia="zh-CN"/>
        </w:rPr>
        <w:t>合同重点条款</w:t>
      </w:r>
    </w:p>
    <w:p w14:paraId="5B77526A">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2" w:firstLineChars="200"/>
        <w:jc w:val="left"/>
        <w:textAlignment w:val="auto"/>
        <w:rPr>
          <w:rFonts w:hint="eastAsia" w:asciiTheme="minorEastAsia" w:hAnsiTheme="minorEastAsia" w:cstheme="minorEastAsia"/>
          <w:b w:val="0"/>
          <w:bCs/>
          <w:sz w:val="24"/>
          <w:szCs w:val="24"/>
          <w:u w:val="none"/>
          <w:lang w:val="en-US" w:eastAsia="zh-CN"/>
        </w:rPr>
      </w:pPr>
      <w:r>
        <w:rPr>
          <w:rFonts w:hint="eastAsia" w:asciiTheme="minorEastAsia" w:hAnsiTheme="minorEastAsia" w:cstheme="minorEastAsia"/>
          <w:b w:val="0"/>
          <w:bCs/>
          <w:sz w:val="24"/>
          <w:szCs w:val="24"/>
          <w:u w:val="none"/>
          <w:lang w:val="en-US" w:eastAsia="zh-CN"/>
        </w:rPr>
        <w:t>（1）合同履约保证金：买方将在首次付款时暂扣合同总金额的5%的货款作为卖方合同履约保证金（无息），待合同按时按质按量执行完毕后，该保证金与最后一批货的货款一起支付。</w:t>
      </w:r>
    </w:p>
    <w:p w14:paraId="1A2E81EA">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2" w:firstLineChars="200"/>
        <w:jc w:val="left"/>
        <w:textAlignment w:val="auto"/>
        <w:rPr>
          <w:rFonts w:hint="default" w:asciiTheme="minorEastAsia" w:hAnsiTheme="minorEastAsia" w:cstheme="minorEastAsia"/>
          <w:b w:val="0"/>
          <w:bCs/>
          <w:sz w:val="24"/>
          <w:szCs w:val="24"/>
          <w:u w:val="none"/>
          <w:lang w:val="en-US" w:eastAsia="zh-CN"/>
        </w:rPr>
      </w:pPr>
      <w:r>
        <w:rPr>
          <w:rFonts w:hint="eastAsia" w:asciiTheme="minorEastAsia" w:hAnsiTheme="minorEastAsia" w:cstheme="minorEastAsia"/>
          <w:b w:val="0"/>
          <w:bCs/>
          <w:sz w:val="24"/>
          <w:szCs w:val="24"/>
          <w:u w:val="none"/>
          <w:lang w:val="en-US" w:eastAsia="zh-CN"/>
        </w:rPr>
        <w:t>（2）具体合同条款（</w:t>
      </w:r>
      <w:r>
        <w:rPr>
          <w:rFonts w:hint="eastAsia" w:asciiTheme="minorEastAsia" w:hAnsiTheme="minorEastAsia" w:cstheme="minorEastAsia"/>
          <w:b/>
          <w:bCs w:val="0"/>
          <w:sz w:val="24"/>
          <w:szCs w:val="24"/>
          <w:u w:val="none"/>
          <w:lang w:val="en-US" w:eastAsia="zh-CN"/>
        </w:rPr>
        <w:t>详见本公告附件2</w:t>
      </w:r>
      <w:r>
        <w:rPr>
          <w:rFonts w:hint="eastAsia" w:asciiTheme="minorEastAsia" w:hAnsiTheme="minorEastAsia" w:cstheme="minorEastAsia"/>
          <w:b w:val="0"/>
          <w:bCs/>
          <w:sz w:val="24"/>
          <w:szCs w:val="24"/>
          <w:u w:val="none"/>
          <w:lang w:val="en-US" w:eastAsia="zh-CN"/>
        </w:rPr>
        <w:t>）。</w:t>
      </w:r>
    </w:p>
    <w:p w14:paraId="5B5E951D">
      <w:pPr>
        <w:keepNext w:val="0"/>
        <w:keepLines w:val="0"/>
        <w:pageBreakBefore w:val="0"/>
        <w:widowControl w:val="0"/>
        <w:numPr>
          <w:ilvl w:val="0"/>
          <w:numId w:val="2"/>
        </w:numPr>
        <w:kinsoku/>
        <w:wordWrap/>
        <w:overflowPunct/>
        <w:topLinePunct w:val="0"/>
        <w:autoSpaceDE/>
        <w:autoSpaceDN/>
        <w:bidi w:val="0"/>
        <w:adjustRightInd/>
        <w:snapToGrid/>
        <w:spacing w:line="360" w:lineRule="auto"/>
        <w:ind w:firstLine="482" w:firstLineChars="200"/>
        <w:jc w:val="left"/>
        <w:textAlignment w:val="auto"/>
        <w:rPr>
          <w:rFonts w:hint="eastAsia" w:asciiTheme="minorEastAsia" w:hAnsiTheme="minorEastAsia" w:cstheme="minorEastAsia"/>
          <w:b w:val="0"/>
          <w:bCs/>
          <w:sz w:val="24"/>
          <w:szCs w:val="24"/>
          <w:lang w:val="en-US" w:eastAsia="zh-CN"/>
        </w:rPr>
      </w:pPr>
      <w:r>
        <w:rPr>
          <w:rFonts w:hint="eastAsia" w:asciiTheme="minorEastAsia" w:hAnsiTheme="minorEastAsia" w:cstheme="minorEastAsia"/>
          <w:b w:val="0"/>
          <w:bCs/>
          <w:sz w:val="24"/>
          <w:szCs w:val="24"/>
          <w:lang w:val="en-US" w:eastAsia="zh-CN"/>
        </w:rPr>
        <w:t>报价方需具备的资质及要求</w:t>
      </w:r>
    </w:p>
    <w:p w14:paraId="249553AF">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2" w:firstLineChars="200"/>
        <w:jc w:val="left"/>
        <w:textAlignment w:val="auto"/>
        <w:rPr>
          <w:rFonts w:hint="default" w:asciiTheme="minorEastAsia" w:hAnsiTheme="minorEastAsia" w:cstheme="minorEastAsia"/>
          <w:b w:val="0"/>
          <w:bCs/>
          <w:sz w:val="24"/>
          <w:szCs w:val="24"/>
          <w:lang w:val="en-US" w:eastAsia="zh-CN"/>
        </w:rPr>
      </w:pPr>
      <w:r>
        <w:rPr>
          <w:rFonts w:hint="default" w:asciiTheme="minorEastAsia" w:hAnsiTheme="minorEastAsia" w:cstheme="minorEastAsia"/>
          <w:b w:val="0"/>
          <w:bCs/>
          <w:sz w:val="24"/>
          <w:szCs w:val="24"/>
          <w:lang w:val="en-US" w:eastAsia="zh-CN"/>
        </w:rPr>
        <w:t>1、报价方营业执照须具有与本次采购货物相适应的营业范围。</w:t>
      </w:r>
    </w:p>
    <w:p w14:paraId="6D998877">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2" w:firstLineChars="200"/>
        <w:jc w:val="left"/>
        <w:textAlignment w:val="auto"/>
        <w:rPr>
          <w:rFonts w:hint="default" w:asciiTheme="minorEastAsia" w:hAnsiTheme="minorEastAsia" w:cstheme="minorEastAsia"/>
          <w:b w:val="0"/>
          <w:bCs/>
          <w:sz w:val="24"/>
          <w:szCs w:val="24"/>
          <w:lang w:val="en-US" w:eastAsia="zh-CN"/>
        </w:rPr>
      </w:pPr>
      <w:r>
        <w:rPr>
          <w:rFonts w:hint="default" w:asciiTheme="minorEastAsia" w:hAnsiTheme="minorEastAsia" w:cstheme="minorEastAsia"/>
          <w:b w:val="0"/>
          <w:bCs/>
          <w:sz w:val="24"/>
          <w:szCs w:val="24"/>
          <w:lang w:val="en-US" w:eastAsia="zh-CN"/>
        </w:rPr>
        <w:t>2、</w:t>
      </w:r>
      <w:r>
        <w:rPr>
          <w:rFonts w:hint="eastAsia" w:asciiTheme="minorEastAsia" w:hAnsiTheme="minorEastAsia" w:cstheme="minorEastAsia"/>
          <w:b w:val="0"/>
          <w:bCs/>
          <w:sz w:val="24"/>
          <w:szCs w:val="24"/>
          <w:lang w:val="en-US" w:eastAsia="zh-CN"/>
        </w:rPr>
        <w:t>报价方须信用良好，没有不良信用记录</w:t>
      </w:r>
      <w:r>
        <w:rPr>
          <w:rFonts w:hint="default" w:asciiTheme="minorEastAsia" w:hAnsiTheme="minorEastAsia" w:cstheme="minorEastAsia"/>
          <w:b w:val="0"/>
          <w:bCs/>
          <w:sz w:val="24"/>
          <w:szCs w:val="24"/>
          <w:lang w:val="en-US" w:eastAsia="zh-CN"/>
        </w:rPr>
        <w:t>。</w:t>
      </w:r>
    </w:p>
    <w:p w14:paraId="127D2B60">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2" w:firstLineChars="200"/>
        <w:jc w:val="left"/>
        <w:textAlignment w:val="auto"/>
        <w:rPr>
          <w:rFonts w:hint="eastAsia" w:asciiTheme="minorEastAsia" w:hAnsiTheme="minorEastAsia" w:cstheme="minorEastAsia"/>
          <w:b w:val="0"/>
          <w:bCs/>
          <w:sz w:val="24"/>
          <w:szCs w:val="24"/>
          <w:lang w:val="en-US" w:eastAsia="zh-CN"/>
        </w:rPr>
      </w:pPr>
      <w:r>
        <w:rPr>
          <w:rFonts w:hint="eastAsia" w:asciiTheme="minorEastAsia" w:hAnsiTheme="minorEastAsia" w:cstheme="minorEastAsia"/>
          <w:b w:val="0"/>
          <w:bCs/>
          <w:sz w:val="24"/>
          <w:szCs w:val="24"/>
          <w:lang w:val="en-US" w:eastAsia="zh-CN"/>
        </w:rPr>
        <w:t>三、报价须知</w:t>
      </w:r>
    </w:p>
    <w:p w14:paraId="725D3CCE">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2" w:firstLineChars="200"/>
        <w:jc w:val="left"/>
        <w:textAlignment w:val="auto"/>
        <w:rPr>
          <w:rFonts w:hint="eastAsia" w:asciiTheme="minorEastAsia" w:hAnsiTheme="minorEastAsia" w:cstheme="minorEastAsia"/>
          <w:b w:val="0"/>
          <w:bCs/>
          <w:sz w:val="24"/>
          <w:szCs w:val="24"/>
          <w:lang w:val="en-US" w:eastAsia="zh-CN"/>
        </w:rPr>
      </w:pPr>
      <w:r>
        <w:rPr>
          <w:rFonts w:hint="eastAsia" w:asciiTheme="minorEastAsia" w:hAnsiTheme="minorEastAsia" w:cstheme="minorEastAsia"/>
          <w:b w:val="0"/>
          <w:bCs/>
          <w:sz w:val="24"/>
          <w:szCs w:val="24"/>
          <w:lang w:val="en-US" w:eastAsia="zh-CN"/>
        </w:rPr>
        <w:t>1、报价截止时间</w:t>
      </w:r>
    </w:p>
    <w:p w14:paraId="0556D4E0">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2" w:firstLineChars="200"/>
        <w:jc w:val="left"/>
        <w:textAlignment w:val="auto"/>
        <w:rPr>
          <w:rFonts w:hint="default" w:asciiTheme="minorEastAsia" w:hAnsiTheme="minorEastAsia" w:cstheme="minorEastAsia"/>
          <w:b w:val="0"/>
          <w:bCs/>
          <w:sz w:val="24"/>
          <w:szCs w:val="24"/>
          <w:lang w:val="en-US" w:eastAsia="zh-CN"/>
        </w:rPr>
      </w:pPr>
      <w:r>
        <w:rPr>
          <w:rFonts w:hint="eastAsia" w:asciiTheme="minorEastAsia" w:hAnsiTheme="minorEastAsia" w:cstheme="minorEastAsia"/>
          <w:b w:val="0"/>
          <w:bCs/>
          <w:sz w:val="24"/>
          <w:szCs w:val="24"/>
          <w:lang w:val="en-US" w:eastAsia="zh-CN"/>
        </w:rPr>
        <w:t>自本公告发布之日起7个自然日后截止报价响应。</w:t>
      </w:r>
    </w:p>
    <w:p w14:paraId="7C7F40C2">
      <w:pPr>
        <w:keepNext w:val="0"/>
        <w:keepLines w:val="0"/>
        <w:pageBreakBefore w:val="0"/>
        <w:widowControl w:val="0"/>
        <w:numPr>
          <w:ilvl w:val="0"/>
          <w:numId w:val="3"/>
        </w:numPr>
        <w:kinsoku/>
        <w:wordWrap/>
        <w:overflowPunct/>
        <w:topLinePunct w:val="0"/>
        <w:autoSpaceDE/>
        <w:autoSpaceDN/>
        <w:bidi w:val="0"/>
        <w:adjustRightInd/>
        <w:snapToGrid/>
        <w:spacing w:line="360" w:lineRule="auto"/>
        <w:ind w:firstLine="482" w:firstLineChars="200"/>
        <w:jc w:val="left"/>
        <w:textAlignment w:val="auto"/>
        <w:rPr>
          <w:rFonts w:hint="eastAsia" w:asciiTheme="minorEastAsia" w:hAnsiTheme="minorEastAsia" w:cstheme="minorEastAsia"/>
          <w:b w:val="0"/>
          <w:bCs/>
          <w:sz w:val="24"/>
          <w:szCs w:val="24"/>
          <w:lang w:val="en-US" w:eastAsia="zh-CN"/>
        </w:rPr>
      </w:pPr>
      <w:r>
        <w:rPr>
          <w:rFonts w:hint="eastAsia" w:asciiTheme="minorEastAsia" w:hAnsiTheme="minorEastAsia" w:cstheme="minorEastAsia"/>
          <w:b w:val="0"/>
          <w:bCs/>
          <w:sz w:val="24"/>
          <w:szCs w:val="24"/>
          <w:lang w:val="en-US" w:eastAsia="zh-CN"/>
        </w:rPr>
        <w:t>报价要求</w:t>
      </w:r>
    </w:p>
    <w:p w14:paraId="2BCC00F7">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2" w:firstLineChars="200"/>
        <w:jc w:val="left"/>
        <w:textAlignment w:val="auto"/>
        <w:rPr>
          <w:rFonts w:hint="eastAsia" w:asciiTheme="minorEastAsia" w:hAnsiTheme="minorEastAsia" w:cstheme="minorEastAsia"/>
          <w:b w:val="0"/>
          <w:bCs/>
          <w:sz w:val="24"/>
          <w:szCs w:val="24"/>
          <w:lang w:val="en-US" w:eastAsia="zh-CN"/>
        </w:rPr>
      </w:pPr>
      <w:r>
        <w:rPr>
          <w:rFonts w:hint="eastAsia" w:asciiTheme="minorEastAsia" w:hAnsiTheme="minorEastAsia" w:cstheme="minorEastAsia"/>
          <w:b w:val="0"/>
          <w:bCs/>
          <w:sz w:val="24"/>
          <w:szCs w:val="24"/>
          <w:lang w:val="en-US" w:eastAsia="zh-CN"/>
        </w:rPr>
        <w:t>（1）报价必须提供的响应文件如下（</w:t>
      </w:r>
      <w:r>
        <w:rPr>
          <w:rFonts w:hint="eastAsia" w:asciiTheme="minorEastAsia" w:hAnsiTheme="minorEastAsia" w:cstheme="minorEastAsia"/>
          <w:b w:val="0"/>
          <w:bCs/>
          <w:color w:val="FF0000"/>
          <w:sz w:val="24"/>
          <w:szCs w:val="24"/>
          <w:lang w:val="en-US" w:eastAsia="zh-CN"/>
        </w:rPr>
        <w:t>以下资料复印件请加盖公章</w:t>
      </w:r>
      <w:r>
        <w:rPr>
          <w:rFonts w:hint="eastAsia" w:asciiTheme="minorEastAsia" w:hAnsiTheme="minorEastAsia" w:cstheme="minorEastAsia"/>
          <w:b w:val="0"/>
          <w:bCs/>
          <w:sz w:val="24"/>
          <w:szCs w:val="24"/>
          <w:lang w:val="en-US" w:eastAsia="zh-CN"/>
        </w:rPr>
        <w:t>）：</w:t>
      </w:r>
    </w:p>
    <w:p w14:paraId="41A8F305">
      <w:pPr>
        <w:keepNext w:val="0"/>
        <w:keepLines w:val="0"/>
        <w:pageBreakBefore w:val="0"/>
        <w:widowControl w:val="0"/>
        <w:numPr>
          <w:ilvl w:val="0"/>
          <w:numId w:val="4"/>
        </w:numPr>
        <w:kinsoku/>
        <w:wordWrap/>
        <w:overflowPunct/>
        <w:topLinePunct w:val="0"/>
        <w:autoSpaceDE/>
        <w:autoSpaceDN/>
        <w:bidi w:val="0"/>
        <w:adjustRightInd/>
        <w:snapToGrid/>
        <w:spacing w:line="360" w:lineRule="auto"/>
        <w:ind w:left="0" w:leftChars="0" w:firstLine="482" w:firstLineChars="200"/>
        <w:jc w:val="left"/>
        <w:textAlignment w:val="auto"/>
        <w:rPr>
          <w:rFonts w:hint="eastAsia" w:asciiTheme="minorEastAsia" w:hAnsiTheme="minorEastAsia" w:cstheme="minorEastAsia"/>
          <w:b w:val="0"/>
          <w:bCs/>
          <w:sz w:val="24"/>
          <w:szCs w:val="24"/>
          <w:lang w:val="en-US" w:eastAsia="zh-CN"/>
        </w:rPr>
      </w:pPr>
      <w:r>
        <w:rPr>
          <w:rFonts w:hint="eastAsia" w:asciiTheme="minorEastAsia" w:hAnsiTheme="minorEastAsia" w:cstheme="minorEastAsia"/>
          <w:b w:val="0"/>
          <w:bCs/>
          <w:sz w:val="24"/>
          <w:szCs w:val="24"/>
          <w:lang w:val="en-US" w:eastAsia="zh-CN"/>
        </w:rPr>
        <w:t>《营业执照》</w:t>
      </w:r>
    </w:p>
    <w:p w14:paraId="20069028">
      <w:pPr>
        <w:keepNext w:val="0"/>
        <w:keepLines w:val="0"/>
        <w:pageBreakBefore w:val="0"/>
        <w:widowControl w:val="0"/>
        <w:numPr>
          <w:ilvl w:val="0"/>
          <w:numId w:val="4"/>
        </w:numPr>
        <w:kinsoku/>
        <w:wordWrap/>
        <w:overflowPunct/>
        <w:topLinePunct w:val="0"/>
        <w:autoSpaceDE/>
        <w:autoSpaceDN/>
        <w:bidi w:val="0"/>
        <w:adjustRightInd/>
        <w:snapToGrid/>
        <w:spacing w:line="360" w:lineRule="auto"/>
        <w:ind w:left="0" w:leftChars="0" w:firstLine="482" w:firstLineChars="200"/>
        <w:jc w:val="left"/>
        <w:textAlignment w:val="auto"/>
        <w:rPr>
          <w:rFonts w:hint="eastAsia" w:asciiTheme="minorEastAsia" w:hAnsiTheme="minorEastAsia" w:cstheme="minorEastAsia"/>
          <w:b w:val="0"/>
          <w:bCs/>
          <w:sz w:val="24"/>
          <w:szCs w:val="24"/>
          <w:lang w:val="en-US" w:eastAsia="zh-CN"/>
        </w:rPr>
      </w:pPr>
      <w:r>
        <w:rPr>
          <w:rFonts w:hint="eastAsia" w:asciiTheme="minorEastAsia" w:hAnsiTheme="minorEastAsia" w:cstheme="minorEastAsia"/>
          <w:b w:val="0"/>
          <w:bCs/>
          <w:sz w:val="24"/>
          <w:szCs w:val="24"/>
          <w:lang w:val="en-US" w:eastAsia="zh-CN"/>
        </w:rPr>
        <w:t>全国工业产品生产许可证</w:t>
      </w:r>
    </w:p>
    <w:p w14:paraId="79EF4EE3">
      <w:pPr>
        <w:keepNext w:val="0"/>
        <w:keepLines w:val="0"/>
        <w:pageBreakBefore w:val="0"/>
        <w:widowControl w:val="0"/>
        <w:numPr>
          <w:ilvl w:val="0"/>
          <w:numId w:val="5"/>
        </w:numPr>
        <w:kinsoku/>
        <w:wordWrap/>
        <w:overflowPunct/>
        <w:topLinePunct w:val="0"/>
        <w:autoSpaceDE/>
        <w:autoSpaceDN/>
        <w:bidi w:val="0"/>
        <w:adjustRightInd/>
        <w:snapToGrid/>
        <w:spacing w:line="360" w:lineRule="auto"/>
        <w:ind w:left="0" w:leftChars="0" w:firstLine="482" w:firstLineChars="200"/>
        <w:jc w:val="left"/>
        <w:textAlignment w:val="auto"/>
        <w:rPr>
          <w:rFonts w:hint="default" w:asciiTheme="minorEastAsia" w:hAnsiTheme="minorEastAsia" w:cstheme="minorEastAsia"/>
          <w:b w:val="0"/>
          <w:bCs/>
          <w:sz w:val="24"/>
          <w:szCs w:val="24"/>
          <w:lang w:val="en-US" w:eastAsia="zh-CN"/>
        </w:rPr>
      </w:pPr>
      <w:r>
        <w:rPr>
          <w:rFonts w:hint="eastAsia" w:asciiTheme="minorEastAsia" w:hAnsiTheme="minorEastAsia" w:cstheme="minorEastAsia"/>
          <w:b w:val="0"/>
          <w:bCs/>
          <w:sz w:val="24"/>
          <w:szCs w:val="24"/>
          <w:lang w:val="en-US" w:eastAsia="zh-CN"/>
        </w:rPr>
        <w:t>《信用信息报告》可从“信用中国”网站（网址：</w:t>
      </w:r>
      <w:r>
        <w:rPr>
          <w:rFonts w:hint="eastAsia" w:asciiTheme="minorEastAsia" w:hAnsiTheme="minorEastAsia" w:cstheme="minorEastAsia"/>
          <w:b w:val="0"/>
          <w:bCs/>
          <w:color w:val="auto"/>
          <w:sz w:val="24"/>
          <w:szCs w:val="24"/>
          <w:u w:val="none"/>
          <w:lang w:val="en-US" w:eastAsia="zh-CN"/>
        </w:rPr>
        <w:t>https://www.creditchina.gov.cn/）下载</w:t>
      </w:r>
    </w:p>
    <w:p w14:paraId="6F6D16D8">
      <w:pPr>
        <w:keepNext w:val="0"/>
        <w:keepLines w:val="0"/>
        <w:pageBreakBefore w:val="0"/>
        <w:widowControl w:val="0"/>
        <w:numPr>
          <w:ilvl w:val="0"/>
          <w:numId w:val="5"/>
        </w:numPr>
        <w:kinsoku/>
        <w:wordWrap/>
        <w:overflowPunct/>
        <w:topLinePunct w:val="0"/>
        <w:autoSpaceDE/>
        <w:autoSpaceDN/>
        <w:bidi w:val="0"/>
        <w:adjustRightInd/>
        <w:snapToGrid/>
        <w:spacing w:line="360" w:lineRule="auto"/>
        <w:ind w:left="0" w:leftChars="0" w:firstLine="482" w:firstLineChars="200"/>
        <w:jc w:val="left"/>
        <w:textAlignment w:val="auto"/>
        <w:rPr>
          <w:rFonts w:hint="default" w:asciiTheme="minorEastAsia" w:hAnsiTheme="minorEastAsia" w:cstheme="minorEastAsia"/>
          <w:b w:val="0"/>
          <w:bCs/>
          <w:sz w:val="24"/>
          <w:szCs w:val="24"/>
          <w:lang w:val="en-US" w:eastAsia="zh-CN"/>
        </w:rPr>
      </w:pPr>
      <w:r>
        <w:rPr>
          <w:rFonts w:hint="eastAsia" w:asciiTheme="minorEastAsia" w:hAnsiTheme="minorEastAsia" w:cstheme="minorEastAsia"/>
          <w:b w:val="0"/>
          <w:bCs/>
          <w:sz w:val="24"/>
          <w:szCs w:val="24"/>
          <w:lang w:val="en-US" w:eastAsia="zh-CN"/>
        </w:rPr>
        <w:t>《报价函》</w:t>
      </w:r>
      <w:r>
        <w:rPr>
          <w:rFonts w:hint="eastAsia" w:asciiTheme="minorEastAsia" w:hAnsiTheme="minorEastAsia" w:cstheme="minorEastAsia"/>
          <w:b w:val="0"/>
          <w:bCs/>
          <w:sz w:val="24"/>
          <w:szCs w:val="24"/>
          <w:u w:val="none"/>
          <w:lang w:val="en-US" w:eastAsia="zh-CN"/>
        </w:rPr>
        <w:t>（</w:t>
      </w:r>
      <w:r>
        <w:rPr>
          <w:rFonts w:hint="eastAsia" w:asciiTheme="minorEastAsia" w:hAnsiTheme="minorEastAsia" w:cstheme="minorEastAsia"/>
          <w:b/>
          <w:bCs w:val="0"/>
          <w:sz w:val="24"/>
          <w:szCs w:val="24"/>
          <w:lang w:val="en-US" w:eastAsia="zh-CN"/>
        </w:rPr>
        <w:t>格式</w:t>
      </w:r>
      <w:r>
        <w:rPr>
          <w:rFonts w:hint="eastAsia" w:asciiTheme="minorEastAsia" w:hAnsiTheme="minorEastAsia" w:cstheme="minorEastAsia"/>
          <w:b/>
          <w:bCs w:val="0"/>
          <w:sz w:val="24"/>
          <w:szCs w:val="24"/>
          <w:u w:val="none"/>
          <w:lang w:val="en-US" w:eastAsia="zh-CN"/>
        </w:rPr>
        <w:t>详见本公告附件3</w:t>
      </w:r>
      <w:r>
        <w:rPr>
          <w:rFonts w:hint="eastAsia" w:asciiTheme="minorEastAsia" w:hAnsiTheme="minorEastAsia" w:cstheme="minorEastAsia"/>
          <w:b w:val="0"/>
          <w:bCs/>
          <w:sz w:val="24"/>
          <w:szCs w:val="24"/>
          <w:u w:val="none"/>
          <w:lang w:val="en-US" w:eastAsia="zh-CN"/>
        </w:rPr>
        <w:t>）</w:t>
      </w:r>
    </w:p>
    <w:p w14:paraId="7821FC43">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2" w:firstLineChars="200"/>
        <w:jc w:val="left"/>
        <w:textAlignment w:val="auto"/>
        <w:rPr>
          <w:rFonts w:hint="default" w:asciiTheme="minorEastAsia" w:hAnsiTheme="minorEastAsia" w:cstheme="minorEastAsia"/>
          <w:b w:val="0"/>
          <w:bCs/>
          <w:sz w:val="24"/>
          <w:szCs w:val="24"/>
          <w:lang w:val="en-US" w:eastAsia="zh-CN"/>
        </w:rPr>
      </w:pPr>
      <w:r>
        <w:rPr>
          <w:rFonts w:hint="eastAsia" w:asciiTheme="minorEastAsia" w:hAnsiTheme="minorEastAsia" w:eastAsiaTheme="minorEastAsia" w:cstheme="minorEastAsia"/>
          <w:b w:val="0"/>
          <w:bCs/>
          <w:kern w:val="2"/>
          <w:sz w:val="24"/>
          <w:szCs w:val="24"/>
          <w:lang w:val="en-US" w:eastAsia="zh-CN" w:bidi="ar-SA"/>
        </w:rPr>
        <w:t>（2）</w:t>
      </w:r>
      <w:r>
        <w:rPr>
          <w:rFonts w:hint="eastAsia" w:asciiTheme="minorEastAsia" w:hAnsiTheme="minorEastAsia" w:cstheme="minorEastAsia"/>
          <w:b w:val="0"/>
          <w:bCs/>
          <w:sz w:val="24"/>
          <w:szCs w:val="24"/>
          <w:lang w:val="en-US" w:eastAsia="zh-CN"/>
        </w:rPr>
        <w:t>报价文件及样品以邮寄方式进行递交。邮寄地址：广西梧州工业园区工业大道1号，收件人：双钱实业采购部谢先生，联系电话：0774-3939866（推荐选择顺丰寄件，寄件信封和样品包装须加盖密封章，外部须标记“塑料啫喱杯采购项目报价文件及样品”字样）。</w:t>
      </w:r>
    </w:p>
    <w:p w14:paraId="3D2B4FC1">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2" w:firstLineChars="200"/>
        <w:jc w:val="left"/>
        <w:textAlignment w:val="auto"/>
        <w:rPr>
          <w:rFonts w:hint="eastAsia" w:asciiTheme="minorEastAsia" w:hAnsiTheme="minorEastAsia" w:cstheme="minorEastAsia"/>
          <w:b w:val="0"/>
          <w:bCs/>
          <w:sz w:val="24"/>
          <w:szCs w:val="24"/>
          <w:lang w:val="en-US" w:eastAsia="zh-CN"/>
        </w:rPr>
      </w:pPr>
      <w:r>
        <w:rPr>
          <w:rFonts w:hint="eastAsia" w:asciiTheme="minorEastAsia" w:hAnsiTheme="minorEastAsia" w:cstheme="minorEastAsia"/>
          <w:b w:val="0"/>
          <w:bCs/>
          <w:sz w:val="24"/>
          <w:szCs w:val="24"/>
          <w:lang w:val="en-US" w:eastAsia="zh-CN"/>
        </w:rPr>
        <w:t>（3）报价文件及样品以邮寄件到达时间为准，请报价方注意把握邮寄时间。</w:t>
      </w:r>
    </w:p>
    <w:p w14:paraId="0CA059DF">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2" w:firstLineChars="200"/>
        <w:jc w:val="left"/>
        <w:textAlignment w:val="auto"/>
        <w:rPr>
          <w:rFonts w:hint="default" w:asciiTheme="minorEastAsia" w:hAnsiTheme="minorEastAsia" w:cstheme="minorEastAsia"/>
          <w:b w:val="0"/>
          <w:bCs/>
          <w:sz w:val="24"/>
          <w:szCs w:val="24"/>
          <w:lang w:val="en-US" w:eastAsia="zh-CN"/>
        </w:rPr>
      </w:pPr>
      <w:r>
        <w:rPr>
          <w:rFonts w:hint="eastAsia" w:asciiTheme="minorEastAsia" w:hAnsiTheme="minorEastAsia" w:cstheme="minorEastAsia"/>
          <w:b w:val="0"/>
          <w:bCs/>
          <w:sz w:val="24"/>
          <w:szCs w:val="24"/>
          <w:lang w:val="en-US" w:eastAsia="zh-CN"/>
        </w:rPr>
        <w:t>四、联系方式</w:t>
      </w:r>
    </w:p>
    <w:p w14:paraId="2C6FCC35">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2" w:firstLineChars="200"/>
        <w:jc w:val="left"/>
        <w:textAlignment w:val="auto"/>
        <w:rPr>
          <w:rFonts w:hint="eastAsia" w:asciiTheme="minorEastAsia" w:hAnsiTheme="minorEastAsia" w:cstheme="minorEastAsia"/>
          <w:b w:val="0"/>
          <w:bCs/>
          <w:sz w:val="24"/>
          <w:szCs w:val="24"/>
          <w:lang w:val="en-US" w:eastAsia="zh-CN"/>
        </w:rPr>
      </w:pPr>
      <w:r>
        <w:rPr>
          <w:rFonts w:hint="eastAsia" w:asciiTheme="minorEastAsia" w:hAnsiTheme="minorEastAsia" w:cstheme="minorEastAsia"/>
          <w:b w:val="0"/>
          <w:bCs/>
          <w:sz w:val="24"/>
          <w:szCs w:val="24"/>
          <w:lang w:val="en-US" w:eastAsia="zh-CN"/>
        </w:rPr>
        <w:t>联 系 人：谢先生</w:t>
      </w:r>
    </w:p>
    <w:p w14:paraId="3C27A737">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2" w:firstLineChars="200"/>
        <w:jc w:val="left"/>
        <w:textAlignment w:val="auto"/>
        <w:rPr>
          <w:rFonts w:hint="eastAsia" w:asciiTheme="minorEastAsia" w:hAnsiTheme="minorEastAsia" w:cstheme="minorEastAsia"/>
          <w:b w:val="0"/>
          <w:bCs/>
          <w:sz w:val="24"/>
          <w:szCs w:val="24"/>
          <w:lang w:val="en-US" w:eastAsia="zh-CN"/>
        </w:rPr>
      </w:pPr>
      <w:r>
        <w:rPr>
          <w:rFonts w:hint="eastAsia" w:asciiTheme="minorEastAsia" w:hAnsiTheme="minorEastAsia" w:cstheme="minorEastAsia"/>
          <w:b w:val="0"/>
          <w:bCs/>
          <w:sz w:val="24"/>
          <w:szCs w:val="24"/>
          <w:lang w:val="en-US" w:eastAsia="zh-CN"/>
        </w:rPr>
        <w:t>联系电话：0774-3939866</w:t>
      </w:r>
    </w:p>
    <w:p w14:paraId="0FC9E1E3">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2" w:firstLineChars="200"/>
        <w:jc w:val="left"/>
        <w:textAlignment w:val="auto"/>
        <w:rPr>
          <w:rFonts w:hint="eastAsia" w:asciiTheme="minorEastAsia" w:hAnsiTheme="minorEastAsia" w:cstheme="minorEastAsia"/>
          <w:b w:val="0"/>
          <w:bCs/>
          <w:sz w:val="24"/>
          <w:szCs w:val="24"/>
          <w:lang w:val="en-US" w:eastAsia="zh-CN"/>
        </w:rPr>
      </w:pPr>
      <w:r>
        <w:rPr>
          <w:rFonts w:hint="eastAsia" w:asciiTheme="minorEastAsia" w:hAnsiTheme="minorEastAsia" w:cstheme="minorEastAsia"/>
          <w:b w:val="0"/>
          <w:bCs/>
          <w:sz w:val="24"/>
          <w:szCs w:val="24"/>
          <w:lang w:val="en-US" w:eastAsia="zh-CN"/>
        </w:rPr>
        <w:t>邮   箱：xiebiao@wz-zh.com</w:t>
      </w:r>
    </w:p>
    <w:p w14:paraId="7D722157">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2" w:firstLineChars="200"/>
        <w:jc w:val="left"/>
        <w:textAlignment w:val="auto"/>
        <w:rPr>
          <w:rFonts w:hint="eastAsia" w:asciiTheme="minorEastAsia" w:hAnsiTheme="minorEastAsia" w:cstheme="minorEastAsia"/>
          <w:b w:val="0"/>
          <w:bCs/>
          <w:sz w:val="24"/>
          <w:szCs w:val="24"/>
          <w:lang w:val="en-US" w:eastAsia="zh-CN"/>
        </w:rPr>
      </w:pPr>
      <w:r>
        <w:rPr>
          <w:rFonts w:hint="eastAsia" w:asciiTheme="minorEastAsia" w:hAnsiTheme="minorEastAsia" w:cstheme="minorEastAsia"/>
          <w:b w:val="0"/>
          <w:bCs/>
          <w:sz w:val="24"/>
          <w:szCs w:val="24"/>
          <w:lang w:val="en-US" w:eastAsia="zh-CN"/>
        </w:rPr>
        <w:t>地   址：广西梧州工业园区工业大道1号</w:t>
      </w:r>
    </w:p>
    <w:p w14:paraId="49745067">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2" w:firstLineChars="200"/>
        <w:jc w:val="left"/>
        <w:textAlignment w:val="auto"/>
        <w:rPr>
          <w:rFonts w:hint="eastAsia" w:asciiTheme="minorEastAsia" w:hAnsiTheme="minorEastAsia" w:cstheme="minorEastAsia"/>
          <w:b w:val="0"/>
          <w:bCs/>
          <w:sz w:val="24"/>
          <w:szCs w:val="24"/>
          <w:lang w:val="en-US" w:eastAsia="zh-CN"/>
        </w:rPr>
      </w:pPr>
    </w:p>
    <w:p w14:paraId="37403D15">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2" w:firstLineChars="200"/>
        <w:jc w:val="left"/>
        <w:textAlignment w:val="auto"/>
        <w:rPr>
          <w:rFonts w:hint="eastAsia" w:asciiTheme="minorEastAsia" w:hAnsiTheme="minorEastAsia" w:cstheme="minorEastAsia"/>
          <w:b/>
          <w:bCs w:val="0"/>
          <w:sz w:val="24"/>
          <w:szCs w:val="24"/>
          <w:lang w:val="en-US" w:eastAsia="zh-CN"/>
        </w:rPr>
      </w:pPr>
    </w:p>
    <w:p w14:paraId="763EA875">
      <w:pPr>
        <w:keepNext w:val="0"/>
        <w:keepLines w:val="0"/>
        <w:pageBreakBefore w:val="0"/>
        <w:widowControl w:val="0"/>
        <w:numPr>
          <w:ilvl w:val="0"/>
          <w:numId w:val="0"/>
        </w:numPr>
        <w:kinsoku/>
        <w:wordWrap/>
        <w:overflowPunct/>
        <w:topLinePunct w:val="0"/>
        <w:autoSpaceDE/>
        <w:autoSpaceDN/>
        <w:bidi w:val="0"/>
        <w:adjustRightInd/>
        <w:snapToGrid/>
        <w:spacing w:line="360" w:lineRule="auto"/>
        <w:jc w:val="left"/>
        <w:textAlignment w:val="auto"/>
        <w:rPr>
          <w:rFonts w:hint="eastAsia" w:asciiTheme="minorEastAsia" w:hAnsiTheme="minorEastAsia" w:cstheme="minorEastAsia"/>
          <w:b/>
          <w:bCs w:val="0"/>
          <w:sz w:val="24"/>
          <w:szCs w:val="24"/>
          <w:lang w:val="en-US" w:eastAsia="zh-CN"/>
        </w:rPr>
      </w:pPr>
      <w:r>
        <w:rPr>
          <w:rFonts w:hint="eastAsia" w:asciiTheme="minorEastAsia" w:hAnsiTheme="minorEastAsia" w:cstheme="minorEastAsia"/>
          <w:b/>
          <w:bCs w:val="0"/>
          <w:sz w:val="24"/>
          <w:szCs w:val="24"/>
          <w:lang w:val="en-US" w:eastAsia="zh-CN"/>
        </w:rPr>
        <w:t>附件1：</w:t>
      </w:r>
      <w:r>
        <w:drawing>
          <wp:inline distT="0" distB="0" distL="114300" distR="114300">
            <wp:extent cx="6188075" cy="6807835"/>
            <wp:effectExtent l="0" t="0" r="3175" b="1206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4"/>
                    <a:stretch>
                      <a:fillRect/>
                    </a:stretch>
                  </pic:blipFill>
                  <pic:spPr>
                    <a:xfrm>
                      <a:off x="0" y="0"/>
                      <a:ext cx="6188075" cy="6807835"/>
                    </a:xfrm>
                    <a:prstGeom prst="rect">
                      <a:avLst/>
                    </a:prstGeom>
                    <a:noFill/>
                    <a:ln>
                      <a:noFill/>
                    </a:ln>
                  </pic:spPr>
                </pic:pic>
              </a:graphicData>
            </a:graphic>
          </wp:inline>
        </w:drawing>
      </w:r>
      <w:r>
        <w:drawing>
          <wp:inline distT="0" distB="0" distL="114300" distR="114300">
            <wp:extent cx="6187440" cy="8416290"/>
            <wp:effectExtent l="0" t="0" r="3810" b="381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5"/>
                    <a:stretch>
                      <a:fillRect/>
                    </a:stretch>
                  </pic:blipFill>
                  <pic:spPr>
                    <a:xfrm>
                      <a:off x="0" y="0"/>
                      <a:ext cx="6187440" cy="8416290"/>
                    </a:xfrm>
                    <a:prstGeom prst="rect">
                      <a:avLst/>
                    </a:prstGeom>
                    <a:noFill/>
                    <a:ln>
                      <a:noFill/>
                    </a:ln>
                  </pic:spPr>
                </pic:pic>
              </a:graphicData>
            </a:graphic>
          </wp:inline>
        </w:drawing>
      </w:r>
      <w:r>
        <w:drawing>
          <wp:inline distT="0" distB="0" distL="114300" distR="114300">
            <wp:extent cx="6186805" cy="8159750"/>
            <wp:effectExtent l="0" t="0" r="4445" b="12700"/>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6"/>
                    <a:stretch>
                      <a:fillRect/>
                    </a:stretch>
                  </pic:blipFill>
                  <pic:spPr>
                    <a:xfrm>
                      <a:off x="0" y="0"/>
                      <a:ext cx="6186805" cy="8159750"/>
                    </a:xfrm>
                    <a:prstGeom prst="rect">
                      <a:avLst/>
                    </a:prstGeom>
                    <a:noFill/>
                    <a:ln>
                      <a:noFill/>
                    </a:ln>
                  </pic:spPr>
                </pic:pic>
              </a:graphicData>
            </a:graphic>
          </wp:inline>
        </w:drawing>
      </w:r>
    </w:p>
    <w:p w14:paraId="0F8DE319">
      <w:pPr>
        <w:spacing w:line="360" w:lineRule="auto"/>
        <w:jc w:val="left"/>
        <w:rPr>
          <w:rFonts w:hint="eastAsia" w:asciiTheme="minorEastAsia" w:hAnsiTheme="minorEastAsia" w:cstheme="minorEastAsia"/>
          <w:b/>
          <w:bCs w:val="0"/>
          <w:sz w:val="24"/>
          <w:szCs w:val="24"/>
          <w:lang w:val="en-US" w:eastAsia="zh-CN"/>
        </w:rPr>
      </w:pPr>
    </w:p>
    <w:p w14:paraId="50DFDEFA">
      <w:pPr>
        <w:spacing w:line="360" w:lineRule="auto"/>
        <w:jc w:val="left"/>
        <w:rPr>
          <w:rFonts w:hint="eastAsia" w:asciiTheme="minorEastAsia" w:hAnsiTheme="minorEastAsia" w:cstheme="minorEastAsia"/>
          <w:b/>
          <w:bCs w:val="0"/>
          <w:sz w:val="24"/>
          <w:szCs w:val="24"/>
          <w:lang w:val="en-US" w:eastAsia="zh-CN"/>
        </w:rPr>
      </w:pPr>
      <w:r>
        <w:rPr>
          <w:rFonts w:hint="eastAsia" w:asciiTheme="minorEastAsia" w:hAnsiTheme="minorEastAsia" w:cstheme="minorEastAsia"/>
          <w:b/>
          <w:bCs w:val="0"/>
          <w:sz w:val="24"/>
          <w:szCs w:val="24"/>
          <w:lang w:val="en-US" w:eastAsia="zh-CN"/>
        </w:rPr>
        <w:t>附件2：</w:t>
      </w:r>
    </w:p>
    <w:p w14:paraId="39ABEF93">
      <w:pPr>
        <w:spacing w:line="360" w:lineRule="auto"/>
        <w:jc w:val="center"/>
        <w:rPr>
          <w:rFonts w:hint="eastAsia" w:ascii="仿宋" w:hAnsi="仿宋" w:eastAsia="仿宋" w:cs="仿宋"/>
          <w:b/>
          <w:bCs/>
          <w:sz w:val="40"/>
          <w:szCs w:val="40"/>
        </w:rPr>
      </w:pPr>
      <w:r>
        <w:rPr>
          <w:rFonts w:hint="eastAsia" w:ascii="仿宋" w:hAnsi="仿宋" w:eastAsia="仿宋" w:cs="仿宋"/>
          <w:b/>
          <w:bCs/>
          <w:sz w:val="40"/>
          <w:szCs w:val="40"/>
        </w:rPr>
        <w:t>塑料啫喱杯(橄榄型)购销合同</w:t>
      </w:r>
    </w:p>
    <w:p w14:paraId="1888AD71">
      <w:pPr>
        <w:spacing w:line="360" w:lineRule="auto"/>
        <w:jc w:val="center"/>
        <w:rPr>
          <w:rFonts w:ascii="仿宋" w:hAnsi="仿宋" w:eastAsia="仿宋" w:cs="仿宋"/>
          <w:b/>
          <w:bCs/>
          <w:sz w:val="40"/>
          <w:szCs w:val="40"/>
        </w:rPr>
      </w:pPr>
    </w:p>
    <w:tbl>
      <w:tblPr>
        <w:tblStyle w:val="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030"/>
        <w:gridCol w:w="3373"/>
      </w:tblGrid>
      <w:tr w14:paraId="744F6B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030" w:type="dxa"/>
            <w:tcBorders>
              <w:top w:val="nil"/>
              <w:left w:val="nil"/>
              <w:bottom w:val="nil"/>
              <w:right w:val="nil"/>
            </w:tcBorders>
            <w:noWrap w:val="0"/>
            <w:vAlign w:val="top"/>
          </w:tcPr>
          <w:p w14:paraId="042887AB">
            <w:pPr>
              <w:spacing w:line="360" w:lineRule="auto"/>
              <w:rPr>
                <w:rFonts w:hint="eastAsia" w:ascii="仿宋" w:hAnsi="仿宋" w:eastAsia="仿宋" w:cs="仿宋"/>
                <w:sz w:val="24"/>
              </w:rPr>
            </w:pPr>
            <w:r>
              <w:rPr>
                <w:rFonts w:hint="eastAsia" w:ascii="仿宋" w:hAnsi="仿宋" w:eastAsia="仿宋" w:cs="仿宋"/>
                <w:sz w:val="24"/>
              </w:rPr>
              <w:t>买方：</w:t>
            </w:r>
            <w:r>
              <w:rPr>
                <w:rFonts w:hint="eastAsia" w:ascii="仿宋" w:hAnsi="仿宋" w:eastAsia="仿宋" w:cs="仿宋"/>
                <w:b/>
                <w:bCs/>
                <w:sz w:val="24"/>
              </w:rPr>
              <w:t>广西双钱</w:t>
            </w:r>
            <w:r>
              <w:rPr>
                <w:rFonts w:hint="eastAsia" w:ascii="仿宋" w:hAnsi="仿宋" w:eastAsia="仿宋" w:cs="仿宋"/>
                <w:b/>
                <w:bCs/>
                <w:sz w:val="24"/>
                <w:lang w:val="en-US" w:eastAsia="zh-CN"/>
              </w:rPr>
              <w:t>健康产业股份</w:t>
            </w:r>
            <w:r>
              <w:rPr>
                <w:rFonts w:hint="eastAsia" w:ascii="仿宋" w:hAnsi="仿宋" w:eastAsia="仿宋" w:cs="仿宋"/>
                <w:b/>
                <w:bCs/>
                <w:sz w:val="24"/>
              </w:rPr>
              <w:t>有限公司</w:t>
            </w:r>
          </w:p>
        </w:tc>
        <w:tc>
          <w:tcPr>
            <w:tcW w:w="3373" w:type="dxa"/>
            <w:tcBorders>
              <w:top w:val="nil"/>
              <w:left w:val="nil"/>
              <w:bottom w:val="nil"/>
              <w:right w:val="nil"/>
            </w:tcBorders>
            <w:noWrap w:val="0"/>
            <w:vAlign w:val="top"/>
          </w:tcPr>
          <w:p w14:paraId="70C1A470">
            <w:pPr>
              <w:spacing w:line="360" w:lineRule="auto"/>
              <w:rPr>
                <w:rFonts w:hint="eastAsia" w:ascii="仿宋" w:hAnsi="仿宋" w:eastAsia="仿宋" w:cs="仿宋"/>
                <w:sz w:val="24"/>
              </w:rPr>
            </w:pPr>
            <w:r>
              <w:rPr>
                <w:rFonts w:hint="eastAsia" w:ascii="仿宋" w:hAnsi="仿宋" w:eastAsia="仿宋" w:cs="仿宋"/>
                <w:sz w:val="24"/>
              </w:rPr>
              <w:t>合同编号（买方）：</w:t>
            </w:r>
          </w:p>
        </w:tc>
      </w:tr>
      <w:tr w14:paraId="6B67EC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030" w:type="dxa"/>
            <w:tcBorders>
              <w:top w:val="nil"/>
              <w:left w:val="nil"/>
              <w:bottom w:val="nil"/>
              <w:right w:val="nil"/>
            </w:tcBorders>
            <w:noWrap w:val="0"/>
            <w:vAlign w:val="top"/>
          </w:tcPr>
          <w:p w14:paraId="280D84F1">
            <w:pPr>
              <w:spacing w:line="360" w:lineRule="auto"/>
              <w:rPr>
                <w:rFonts w:hint="eastAsia" w:ascii="仿宋" w:hAnsi="仿宋" w:eastAsia="仿宋" w:cs="仿宋"/>
                <w:sz w:val="24"/>
              </w:rPr>
            </w:pPr>
          </w:p>
        </w:tc>
        <w:tc>
          <w:tcPr>
            <w:tcW w:w="3373" w:type="dxa"/>
            <w:tcBorders>
              <w:top w:val="nil"/>
              <w:left w:val="nil"/>
              <w:bottom w:val="nil"/>
              <w:right w:val="nil"/>
            </w:tcBorders>
            <w:noWrap w:val="0"/>
            <w:vAlign w:val="top"/>
          </w:tcPr>
          <w:p w14:paraId="513B19AD">
            <w:pPr>
              <w:spacing w:line="360" w:lineRule="auto"/>
              <w:rPr>
                <w:rFonts w:hint="eastAsia" w:ascii="仿宋" w:hAnsi="仿宋" w:eastAsia="仿宋" w:cs="仿宋"/>
                <w:sz w:val="24"/>
              </w:rPr>
            </w:pPr>
            <w:r>
              <w:rPr>
                <w:rFonts w:hint="eastAsia" w:ascii="仿宋" w:hAnsi="仿宋" w:eastAsia="仿宋" w:cs="仿宋"/>
                <w:sz w:val="24"/>
              </w:rPr>
              <w:t>合同编号（卖方）：</w:t>
            </w:r>
          </w:p>
        </w:tc>
      </w:tr>
      <w:tr w14:paraId="31A990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030" w:type="dxa"/>
            <w:tcBorders>
              <w:top w:val="nil"/>
              <w:left w:val="nil"/>
              <w:bottom w:val="nil"/>
              <w:right w:val="nil"/>
            </w:tcBorders>
            <w:noWrap w:val="0"/>
            <w:vAlign w:val="top"/>
          </w:tcPr>
          <w:p w14:paraId="35A6A992">
            <w:pPr>
              <w:spacing w:line="360" w:lineRule="auto"/>
              <w:rPr>
                <w:rFonts w:hint="eastAsia" w:ascii="仿宋" w:hAnsi="仿宋" w:eastAsia="仿宋" w:cs="仿宋"/>
                <w:sz w:val="24"/>
              </w:rPr>
            </w:pPr>
            <w:r>
              <w:rPr>
                <w:rFonts w:hint="eastAsia" w:ascii="仿宋" w:hAnsi="仿宋" w:eastAsia="仿宋" w:cs="仿宋"/>
                <w:sz w:val="24"/>
              </w:rPr>
              <w:t>卖方：</w:t>
            </w:r>
          </w:p>
        </w:tc>
        <w:tc>
          <w:tcPr>
            <w:tcW w:w="3373" w:type="dxa"/>
            <w:tcBorders>
              <w:top w:val="nil"/>
              <w:left w:val="nil"/>
              <w:bottom w:val="nil"/>
              <w:right w:val="nil"/>
            </w:tcBorders>
            <w:noWrap w:val="0"/>
            <w:vAlign w:val="top"/>
          </w:tcPr>
          <w:p w14:paraId="7C6667A2">
            <w:pPr>
              <w:spacing w:line="360" w:lineRule="auto"/>
              <w:rPr>
                <w:rFonts w:hint="eastAsia" w:ascii="仿宋" w:hAnsi="仿宋" w:eastAsia="仿宋" w:cs="仿宋"/>
                <w:sz w:val="24"/>
              </w:rPr>
            </w:pPr>
            <w:r>
              <w:rPr>
                <w:rFonts w:hint="eastAsia" w:ascii="仿宋" w:hAnsi="仿宋" w:eastAsia="仿宋" w:cs="仿宋"/>
                <w:sz w:val="24"/>
              </w:rPr>
              <w:t>签订地点：广西梧州市万秀区</w:t>
            </w:r>
          </w:p>
        </w:tc>
      </w:tr>
    </w:tbl>
    <w:p w14:paraId="689051DE">
      <w:pPr>
        <w:spacing w:line="360" w:lineRule="auto"/>
        <w:ind w:firstLine="6266" w:firstLineChars="2600"/>
        <w:rPr>
          <w:rFonts w:ascii="仿宋" w:hAnsi="仿宋" w:eastAsia="仿宋" w:cs="仿宋"/>
          <w:sz w:val="24"/>
        </w:rPr>
      </w:pPr>
    </w:p>
    <w:p w14:paraId="0C05B1C1">
      <w:pPr>
        <w:spacing w:line="360" w:lineRule="auto"/>
        <w:ind w:firstLine="482" w:firstLineChars="200"/>
        <w:rPr>
          <w:rFonts w:hint="eastAsia" w:ascii="仿宋" w:hAnsi="仿宋" w:eastAsia="仿宋" w:cs="仿宋"/>
          <w:sz w:val="24"/>
        </w:rPr>
      </w:pPr>
      <w:r>
        <w:rPr>
          <w:rFonts w:hint="eastAsia" w:ascii="仿宋" w:hAnsi="仿宋" w:eastAsia="仿宋" w:cs="仿宋"/>
          <w:sz w:val="24"/>
        </w:rPr>
        <w:t>买方为获得</w:t>
      </w:r>
      <w:r>
        <w:rPr>
          <w:rFonts w:hint="eastAsia" w:ascii="仿宋" w:hAnsi="仿宋" w:eastAsia="仿宋" w:cs="仿宋"/>
          <w:sz w:val="24"/>
          <w:u w:val="single"/>
        </w:rPr>
        <w:t>广西双钱健康产业股份有限公司塑料啫喱杯(橄榄型)采购项目</w:t>
      </w:r>
      <w:r>
        <w:rPr>
          <w:rFonts w:hint="eastAsia" w:ascii="仿宋" w:hAnsi="仿宋" w:eastAsia="仿宋" w:cs="仿宋"/>
          <w:sz w:val="24"/>
        </w:rPr>
        <w:t>合同货物及相关服务，已接受卖方为提供上述合同货物及相关服务所作的</w:t>
      </w:r>
      <w:r>
        <w:rPr>
          <w:rFonts w:hint="eastAsia" w:ascii="仿宋" w:hAnsi="仿宋" w:eastAsia="仿宋" w:cs="仿宋"/>
          <w:sz w:val="24"/>
          <w:lang w:val="en-US" w:eastAsia="zh-CN"/>
        </w:rPr>
        <w:t>报价</w:t>
      </w:r>
      <w:r>
        <w:rPr>
          <w:rFonts w:hint="eastAsia" w:ascii="仿宋" w:hAnsi="仿宋" w:eastAsia="仿宋" w:cs="仿宋"/>
          <w:sz w:val="24"/>
        </w:rPr>
        <w:t>，买、卖双方共同达成如下内容并签订本合同，以资信守。</w:t>
      </w:r>
    </w:p>
    <w:p w14:paraId="4AD1A706">
      <w:pPr>
        <w:numPr>
          <w:ilvl w:val="0"/>
          <w:numId w:val="0"/>
        </w:numPr>
        <w:spacing w:line="360" w:lineRule="auto"/>
        <w:ind w:firstLine="482" w:firstLineChars="200"/>
        <w:rPr>
          <w:rFonts w:hint="eastAsia" w:ascii="仿宋" w:hAnsi="仿宋" w:eastAsia="仿宋" w:cs="仿宋"/>
          <w:sz w:val="24"/>
        </w:rPr>
      </w:pPr>
      <w:r>
        <w:rPr>
          <w:rFonts w:hint="eastAsia" w:ascii="仿宋" w:hAnsi="仿宋" w:eastAsia="仿宋" w:cs="仿宋"/>
          <w:kern w:val="2"/>
          <w:sz w:val="24"/>
          <w:szCs w:val="22"/>
          <w:lang w:val="en-US" w:eastAsia="zh-CN" w:bidi="ar-SA"/>
        </w:rPr>
        <w:t>一、</w:t>
      </w:r>
      <w:r>
        <w:rPr>
          <w:rFonts w:hint="eastAsia" w:ascii="仿宋" w:hAnsi="仿宋" w:eastAsia="仿宋" w:cs="仿宋"/>
          <w:sz w:val="24"/>
        </w:rPr>
        <w:t>合同货物</w:t>
      </w:r>
    </w:p>
    <w:tbl>
      <w:tblPr>
        <w:tblStyle w:val="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5"/>
        <w:gridCol w:w="3399"/>
        <w:gridCol w:w="1605"/>
        <w:gridCol w:w="930"/>
        <w:gridCol w:w="1411"/>
        <w:gridCol w:w="1411"/>
      </w:tblGrid>
      <w:tr w14:paraId="72A5F9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15" w:type="dxa"/>
            <w:noWrap w:val="0"/>
            <w:vAlign w:val="top"/>
          </w:tcPr>
          <w:p w14:paraId="497B1908">
            <w:pPr>
              <w:spacing w:line="360" w:lineRule="auto"/>
              <w:jc w:val="center"/>
              <w:rPr>
                <w:rFonts w:ascii="仿宋" w:hAnsi="仿宋" w:eastAsia="仿宋" w:cs="仿宋"/>
                <w:sz w:val="24"/>
              </w:rPr>
            </w:pPr>
            <w:r>
              <w:rPr>
                <w:rFonts w:hint="eastAsia" w:ascii="仿宋" w:hAnsi="仿宋" w:eastAsia="仿宋" w:cs="仿宋"/>
                <w:sz w:val="24"/>
              </w:rPr>
              <w:t>序号</w:t>
            </w:r>
          </w:p>
        </w:tc>
        <w:tc>
          <w:tcPr>
            <w:tcW w:w="3399" w:type="dxa"/>
            <w:noWrap w:val="0"/>
            <w:vAlign w:val="top"/>
          </w:tcPr>
          <w:p w14:paraId="4D216A6F">
            <w:pPr>
              <w:spacing w:line="360" w:lineRule="auto"/>
              <w:jc w:val="center"/>
              <w:rPr>
                <w:rFonts w:ascii="仿宋" w:hAnsi="仿宋" w:eastAsia="仿宋" w:cs="仿宋"/>
                <w:sz w:val="24"/>
              </w:rPr>
            </w:pPr>
            <w:r>
              <w:rPr>
                <w:rFonts w:hint="eastAsia" w:ascii="仿宋" w:hAnsi="仿宋" w:eastAsia="仿宋" w:cs="仿宋"/>
                <w:sz w:val="24"/>
              </w:rPr>
              <w:t>名称</w:t>
            </w:r>
          </w:p>
        </w:tc>
        <w:tc>
          <w:tcPr>
            <w:tcW w:w="1605" w:type="dxa"/>
            <w:noWrap w:val="0"/>
            <w:vAlign w:val="top"/>
          </w:tcPr>
          <w:p w14:paraId="15E299B7">
            <w:pPr>
              <w:spacing w:line="360" w:lineRule="auto"/>
              <w:jc w:val="center"/>
              <w:rPr>
                <w:rFonts w:ascii="仿宋" w:hAnsi="仿宋" w:eastAsia="仿宋" w:cs="仿宋"/>
                <w:sz w:val="24"/>
              </w:rPr>
            </w:pPr>
            <w:r>
              <w:rPr>
                <w:rFonts w:hint="eastAsia" w:ascii="仿宋" w:hAnsi="仿宋" w:eastAsia="仿宋" w:cs="仿宋"/>
                <w:sz w:val="24"/>
              </w:rPr>
              <w:t>规格</w:t>
            </w:r>
          </w:p>
        </w:tc>
        <w:tc>
          <w:tcPr>
            <w:tcW w:w="930" w:type="dxa"/>
            <w:noWrap w:val="0"/>
            <w:vAlign w:val="top"/>
          </w:tcPr>
          <w:p w14:paraId="788AFB5A">
            <w:pPr>
              <w:spacing w:line="360" w:lineRule="auto"/>
              <w:jc w:val="center"/>
              <w:rPr>
                <w:rFonts w:ascii="仿宋" w:hAnsi="仿宋" w:eastAsia="仿宋" w:cs="仿宋"/>
                <w:sz w:val="24"/>
              </w:rPr>
            </w:pPr>
            <w:r>
              <w:rPr>
                <w:rFonts w:hint="eastAsia" w:ascii="仿宋" w:hAnsi="仿宋" w:eastAsia="仿宋" w:cs="仿宋"/>
                <w:sz w:val="24"/>
              </w:rPr>
              <w:t>单位</w:t>
            </w:r>
          </w:p>
        </w:tc>
        <w:tc>
          <w:tcPr>
            <w:tcW w:w="1411" w:type="dxa"/>
            <w:noWrap w:val="0"/>
            <w:vAlign w:val="top"/>
          </w:tcPr>
          <w:p w14:paraId="5AE737B4">
            <w:pPr>
              <w:spacing w:line="360" w:lineRule="auto"/>
              <w:jc w:val="center"/>
              <w:rPr>
                <w:rFonts w:ascii="仿宋" w:hAnsi="仿宋" w:eastAsia="仿宋" w:cs="仿宋"/>
                <w:sz w:val="24"/>
              </w:rPr>
            </w:pPr>
            <w:r>
              <w:rPr>
                <w:rFonts w:hint="eastAsia" w:ascii="仿宋" w:hAnsi="仿宋" w:eastAsia="仿宋" w:cs="仿宋"/>
                <w:sz w:val="24"/>
              </w:rPr>
              <w:t>数量</w:t>
            </w:r>
          </w:p>
        </w:tc>
        <w:tc>
          <w:tcPr>
            <w:tcW w:w="1411" w:type="dxa"/>
            <w:noWrap w:val="0"/>
            <w:vAlign w:val="top"/>
          </w:tcPr>
          <w:p w14:paraId="3BB055F8">
            <w:pPr>
              <w:spacing w:line="360" w:lineRule="auto"/>
              <w:jc w:val="center"/>
              <w:rPr>
                <w:rFonts w:ascii="仿宋" w:hAnsi="仿宋" w:eastAsia="仿宋" w:cs="仿宋"/>
                <w:sz w:val="24"/>
              </w:rPr>
            </w:pPr>
            <w:r>
              <w:rPr>
                <w:rFonts w:hint="eastAsia" w:ascii="仿宋" w:hAnsi="仿宋" w:eastAsia="仿宋" w:cs="仿宋"/>
                <w:sz w:val="24"/>
              </w:rPr>
              <w:t>单价</w:t>
            </w:r>
          </w:p>
        </w:tc>
      </w:tr>
      <w:tr w14:paraId="4E9E29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15" w:type="dxa"/>
            <w:noWrap w:val="0"/>
            <w:vAlign w:val="center"/>
          </w:tcPr>
          <w:p w14:paraId="33FD48B8">
            <w:pPr>
              <w:spacing w:line="360" w:lineRule="auto"/>
              <w:jc w:val="center"/>
              <w:rPr>
                <w:rFonts w:ascii="仿宋" w:hAnsi="仿宋" w:eastAsia="仿宋" w:cs="仿宋"/>
                <w:sz w:val="24"/>
              </w:rPr>
            </w:pPr>
            <w:r>
              <w:rPr>
                <w:rFonts w:hint="eastAsia" w:ascii="仿宋" w:hAnsi="仿宋" w:eastAsia="仿宋" w:cs="仿宋"/>
                <w:sz w:val="24"/>
              </w:rPr>
              <w:t>1</w:t>
            </w:r>
          </w:p>
        </w:tc>
        <w:tc>
          <w:tcPr>
            <w:tcW w:w="3399" w:type="dxa"/>
            <w:noWrap w:val="0"/>
            <w:vAlign w:val="center"/>
          </w:tcPr>
          <w:p w14:paraId="7081CD18">
            <w:pPr>
              <w:spacing w:line="360" w:lineRule="auto"/>
              <w:jc w:val="left"/>
              <w:rPr>
                <w:rFonts w:hint="eastAsia" w:ascii="仿宋" w:hAnsi="仿宋" w:eastAsia="仿宋" w:cs="仿宋"/>
                <w:sz w:val="24"/>
              </w:rPr>
            </w:pPr>
          </w:p>
        </w:tc>
        <w:tc>
          <w:tcPr>
            <w:tcW w:w="1605" w:type="dxa"/>
            <w:noWrap w:val="0"/>
            <w:vAlign w:val="center"/>
          </w:tcPr>
          <w:p w14:paraId="2839A9ED">
            <w:pPr>
              <w:spacing w:line="360" w:lineRule="auto"/>
              <w:jc w:val="center"/>
              <w:rPr>
                <w:rFonts w:hint="eastAsia" w:ascii="仿宋" w:hAnsi="仿宋" w:eastAsia="仿宋" w:cs="仿宋"/>
                <w:sz w:val="24"/>
              </w:rPr>
            </w:pPr>
          </w:p>
        </w:tc>
        <w:tc>
          <w:tcPr>
            <w:tcW w:w="930" w:type="dxa"/>
            <w:noWrap w:val="0"/>
            <w:vAlign w:val="center"/>
          </w:tcPr>
          <w:p w14:paraId="4D1B21C6">
            <w:pPr>
              <w:spacing w:line="360" w:lineRule="auto"/>
              <w:jc w:val="center"/>
              <w:rPr>
                <w:rFonts w:hint="eastAsia" w:ascii="仿宋" w:hAnsi="仿宋" w:eastAsia="仿宋" w:cs="仿宋"/>
                <w:sz w:val="24"/>
              </w:rPr>
            </w:pPr>
          </w:p>
        </w:tc>
        <w:tc>
          <w:tcPr>
            <w:tcW w:w="1411" w:type="dxa"/>
            <w:noWrap w:val="0"/>
            <w:vAlign w:val="center"/>
          </w:tcPr>
          <w:p w14:paraId="574A9218">
            <w:pPr>
              <w:spacing w:line="360" w:lineRule="auto"/>
              <w:jc w:val="center"/>
              <w:rPr>
                <w:rFonts w:hint="eastAsia" w:ascii="仿宋" w:hAnsi="仿宋" w:eastAsia="仿宋" w:cs="仿宋"/>
                <w:sz w:val="24"/>
                <w:lang w:val="en-US" w:eastAsia="zh-CN"/>
              </w:rPr>
            </w:pPr>
          </w:p>
        </w:tc>
        <w:tc>
          <w:tcPr>
            <w:tcW w:w="1411" w:type="dxa"/>
            <w:noWrap w:val="0"/>
            <w:vAlign w:val="center"/>
          </w:tcPr>
          <w:p w14:paraId="0A3BB840">
            <w:pPr>
              <w:spacing w:line="360" w:lineRule="auto"/>
              <w:jc w:val="center"/>
              <w:rPr>
                <w:rFonts w:hint="eastAsia" w:ascii="仿宋" w:hAnsi="仿宋" w:eastAsia="仿宋" w:cs="仿宋"/>
                <w:sz w:val="24"/>
                <w:lang w:val="en-US" w:eastAsia="zh-CN"/>
              </w:rPr>
            </w:pPr>
          </w:p>
        </w:tc>
      </w:tr>
      <w:tr w14:paraId="6C63F2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471" w:type="dxa"/>
            <w:gridSpan w:val="6"/>
            <w:noWrap w:val="0"/>
            <w:vAlign w:val="top"/>
          </w:tcPr>
          <w:p w14:paraId="12E60114">
            <w:pPr>
              <w:spacing w:line="360" w:lineRule="auto"/>
              <w:jc w:val="left"/>
              <w:rPr>
                <w:rFonts w:hint="eastAsia" w:ascii="仿宋" w:hAnsi="仿宋" w:eastAsia="仿宋" w:cs="仿宋"/>
                <w:sz w:val="24"/>
              </w:rPr>
            </w:pPr>
            <w:r>
              <w:rPr>
                <w:rFonts w:hint="eastAsia" w:ascii="仿宋" w:hAnsi="仿宋" w:eastAsia="仿宋" w:cs="仿宋"/>
                <w:sz w:val="24"/>
              </w:rPr>
              <w:t>合同金额：</w:t>
            </w:r>
            <w:r>
              <w:rPr>
                <w:rFonts w:hint="eastAsia" w:ascii="仿宋" w:hAnsi="仿宋" w:eastAsia="仿宋" w:cs="仿宋"/>
                <w:sz w:val="24"/>
                <w:u w:val="single"/>
                <w:lang w:val="en-US" w:eastAsia="zh-CN"/>
              </w:rPr>
              <w:t xml:space="preserve">   </w:t>
            </w:r>
            <w:r>
              <w:rPr>
                <w:rFonts w:hint="eastAsia" w:ascii="仿宋" w:hAnsi="仿宋" w:eastAsia="仿宋" w:cs="仿宋"/>
                <w:sz w:val="24"/>
              </w:rPr>
              <w:t>元（人民币大写：</w:t>
            </w:r>
            <w:r>
              <w:rPr>
                <w:rFonts w:hint="eastAsia" w:ascii="仿宋" w:hAnsi="仿宋" w:eastAsia="仿宋" w:cs="仿宋"/>
                <w:sz w:val="24"/>
                <w:u w:val="single"/>
                <w:lang w:val="en-US" w:eastAsia="zh-CN"/>
              </w:rPr>
              <w:t xml:space="preserve">   </w:t>
            </w:r>
            <w:r>
              <w:rPr>
                <w:rFonts w:hint="eastAsia" w:ascii="仿宋" w:hAnsi="仿宋" w:eastAsia="仿宋" w:cs="仿宋"/>
                <w:sz w:val="24"/>
              </w:rPr>
              <w:t>）</w:t>
            </w:r>
          </w:p>
        </w:tc>
      </w:tr>
      <w:tr w14:paraId="12DE59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471" w:type="dxa"/>
            <w:gridSpan w:val="6"/>
            <w:noWrap w:val="0"/>
            <w:vAlign w:val="top"/>
          </w:tcPr>
          <w:p w14:paraId="60AE6540">
            <w:pPr>
              <w:spacing w:line="360" w:lineRule="auto"/>
              <w:jc w:val="left"/>
              <w:rPr>
                <w:rFonts w:hint="eastAsia" w:ascii="仿宋" w:hAnsi="仿宋" w:eastAsia="仿宋" w:cs="仿宋"/>
                <w:sz w:val="24"/>
              </w:rPr>
            </w:pPr>
            <w:r>
              <w:rPr>
                <w:rFonts w:hint="eastAsia" w:ascii="仿宋" w:hAnsi="仿宋" w:eastAsia="仿宋" w:cs="仿宋"/>
                <w:sz w:val="24"/>
              </w:rPr>
              <w:t>备注：</w:t>
            </w:r>
          </w:p>
          <w:p w14:paraId="4D201CC9">
            <w:pPr>
              <w:spacing w:line="360" w:lineRule="auto"/>
              <w:ind w:firstLine="482" w:firstLineChars="200"/>
              <w:jc w:val="left"/>
              <w:rPr>
                <w:rFonts w:ascii="仿宋" w:hAnsi="仿宋" w:eastAsia="仿宋" w:cs="仿宋"/>
                <w:sz w:val="24"/>
              </w:rPr>
            </w:pPr>
            <w:r>
              <w:rPr>
                <w:rFonts w:hint="eastAsia" w:ascii="仿宋" w:hAnsi="仿宋" w:eastAsia="仿宋" w:cs="仿宋"/>
                <w:sz w:val="24"/>
              </w:rPr>
              <w:t>1、合同结算数量以买方实际收货数量为准，实际到货数量超出买方通知规定数量的买方可以拒收超出部分。</w:t>
            </w:r>
          </w:p>
          <w:p w14:paraId="0EAE9147">
            <w:pPr>
              <w:spacing w:line="360" w:lineRule="auto"/>
              <w:ind w:firstLine="482" w:firstLineChars="200"/>
              <w:jc w:val="left"/>
              <w:rPr>
                <w:rFonts w:hint="eastAsia" w:ascii="仿宋" w:hAnsi="仿宋" w:eastAsia="仿宋" w:cs="仿宋"/>
                <w:sz w:val="24"/>
              </w:rPr>
            </w:pPr>
            <w:r>
              <w:rPr>
                <w:rFonts w:hint="eastAsia" w:ascii="仿宋" w:hAnsi="仿宋" w:eastAsia="仿宋" w:cs="仿宋"/>
                <w:sz w:val="24"/>
              </w:rPr>
              <w:t>2、以上单价含</w:t>
            </w:r>
            <w:r>
              <w:rPr>
                <w:rFonts w:hint="eastAsia" w:ascii="仿宋" w:hAnsi="仿宋" w:eastAsia="仿宋" w:cs="仿宋"/>
                <w:sz w:val="24"/>
                <w:u w:val="single"/>
                <w:lang w:val="en-US" w:eastAsia="zh-CN"/>
              </w:rPr>
              <w:t xml:space="preserve">  </w:t>
            </w:r>
            <w:r>
              <w:rPr>
                <w:rFonts w:hint="eastAsia" w:ascii="仿宋" w:hAnsi="仿宋" w:eastAsia="仿宋" w:cs="仿宋"/>
                <w:sz w:val="24"/>
              </w:rPr>
              <w:t>%增值税</w:t>
            </w:r>
            <w:r>
              <w:rPr>
                <w:rFonts w:hint="eastAsia" w:ascii="仿宋" w:hAnsi="仿宋" w:eastAsia="仿宋" w:cs="仿宋"/>
                <w:sz w:val="24"/>
                <w:u w:val="single"/>
                <w:lang w:val="en-US" w:eastAsia="zh-CN"/>
              </w:rPr>
              <w:t xml:space="preserve">  </w:t>
            </w:r>
            <w:r>
              <w:rPr>
                <w:rFonts w:hint="eastAsia" w:ascii="仿宋" w:hAnsi="仿宋" w:eastAsia="仿宋" w:cs="仿宋"/>
                <w:sz w:val="24"/>
              </w:rPr>
              <w:t>发票，在合同有效期内固定不变。如遇国家税率调整，则税率按国家政策执行调整，合同单价不含税部分不变，含税部分其金额相应调整。</w:t>
            </w:r>
          </w:p>
        </w:tc>
      </w:tr>
    </w:tbl>
    <w:p w14:paraId="64D76D9E">
      <w:pPr>
        <w:spacing w:line="360" w:lineRule="auto"/>
        <w:ind w:firstLine="482" w:firstLineChars="200"/>
        <w:rPr>
          <w:rFonts w:hint="eastAsia" w:ascii="仿宋" w:hAnsi="仿宋" w:eastAsia="仿宋" w:cs="仿宋"/>
          <w:sz w:val="24"/>
        </w:rPr>
      </w:pPr>
      <w:r>
        <w:rPr>
          <w:rFonts w:hint="eastAsia" w:ascii="仿宋" w:hAnsi="仿宋" w:eastAsia="仿宋" w:cs="仿宋"/>
          <w:sz w:val="24"/>
        </w:rPr>
        <w:t>二、质量标准</w:t>
      </w:r>
    </w:p>
    <w:p w14:paraId="21312FC3">
      <w:pPr>
        <w:spacing w:line="360" w:lineRule="auto"/>
        <w:ind w:firstLine="482" w:firstLineChars="200"/>
        <w:rPr>
          <w:rFonts w:hint="eastAsia" w:ascii="仿宋" w:hAnsi="仿宋" w:eastAsia="仿宋" w:cs="仿宋"/>
          <w:color w:val="FF0000"/>
          <w:sz w:val="24"/>
        </w:rPr>
      </w:pPr>
      <w:r>
        <w:rPr>
          <w:rFonts w:hint="eastAsia" w:ascii="仿宋" w:hAnsi="仿宋" w:eastAsia="仿宋" w:cs="仿宋"/>
          <w:sz w:val="24"/>
        </w:rPr>
        <w:t>1、质量要求</w:t>
      </w:r>
    </w:p>
    <w:p w14:paraId="3CF2161D">
      <w:pPr>
        <w:spacing w:line="360" w:lineRule="auto"/>
        <w:ind w:firstLine="482" w:firstLineChars="200"/>
        <w:rPr>
          <w:rFonts w:hint="eastAsia" w:ascii="仿宋" w:hAnsi="仿宋" w:eastAsia="仿宋" w:cs="仿宋"/>
          <w:sz w:val="24"/>
        </w:rPr>
      </w:pPr>
      <w:r>
        <w:rPr>
          <w:rFonts w:hint="eastAsia" w:ascii="仿宋" w:hAnsi="仿宋" w:eastAsia="仿宋" w:cs="仿宋"/>
          <w:sz w:val="24"/>
        </w:rPr>
        <w:t>货物除符合国标最新规定的指标外，还须符合以下要求：</w:t>
      </w:r>
    </w:p>
    <w:p w14:paraId="0581B29D">
      <w:pPr>
        <w:numPr>
          <w:ilvl w:val="0"/>
          <w:numId w:val="6"/>
        </w:numPr>
        <w:spacing w:line="360" w:lineRule="auto"/>
        <w:ind w:firstLine="482" w:firstLineChars="200"/>
        <w:rPr>
          <w:rFonts w:hint="eastAsia" w:ascii="仿宋" w:hAnsi="仿宋" w:eastAsia="仿宋" w:cs="仿宋"/>
          <w:sz w:val="24"/>
        </w:rPr>
      </w:pPr>
      <w:r>
        <w:rPr>
          <w:rFonts w:hint="eastAsia" w:ascii="仿宋" w:hAnsi="仿宋" w:eastAsia="仿宋" w:cs="仿宋"/>
          <w:sz w:val="24"/>
        </w:rPr>
        <w:t>买方企业标准；</w:t>
      </w:r>
    </w:p>
    <w:p w14:paraId="36C3BE9B">
      <w:pPr>
        <w:numPr>
          <w:ilvl w:val="0"/>
          <w:numId w:val="6"/>
        </w:numPr>
        <w:spacing w:line="360" w:lineRule="auto"/>
        <w:ind w:firstLine="482" w:firstLineChars="200"/>
        <w:rPr>
          <w:rFonts w:ascii="仿宋" w:hAnsi="仿宋" w:eastAsia="仿宋" w:cs="仿宋"/>
          <w:sz w:val="24"/>
        </w:rPr>
      </w:pPr>
      <w:r>
        <w:rPr>
          <w:rFonts w:hint="eastAsia" w:ascii="仿宋" w:hAnsi="仿宋" w:eastAsia="仿宋" w:cs="仿宋"/>
          <w:sz w:val="24"/>
        </w:rPr>
        <w:t>买、卖双方确认的标准样板</w:t>
      </w:r>
    </w:p>
    <w:p w14:paraId="0A9D2D30">
      <w:pPr>
        <w:numPr>
          <w:ilvl w:val="0"/>
          <w:numId w:val="7"/>
        </w:numPr>
        <w:spacing w:line="360" w:lineRule="auto"/>
        <w:ind w:firstLine="482" w:firstLineChars="200"/>
        <w:rPr>
          <w:rFonts w:hint="eastAsia" w:ascii="仿宋" w:hAnsi="仿宋" w:eastAsia="仿宋" w:cs="仿宋"/>
          <w:sz w:val="24"/>
        </w:rPr>
      </w:pPr>
      <w:r>
        <w:rPr>
          <w:rFonts w:hint="eastAsia" w:ascii="仿宋" w:hAnsi="仿宋" w:eastAsia="仿宋" w:cs="仿宋"/>
          <w:sz w:val="24"/>
        </w:rPr>
        <w:t>质量保证</w:t>
      </w:r>
    </w:p>
    <w:p w14:paraId="6AACCF11">
      <w:pPr>
        <w:numPr>
          <w:ilvl w:val="0"/>
          <w:numId w:val="8"/>
        </w:numPr>
        <w:spacing w:line="360" w:lineRule="auto"/>
        <w:ind w:firstLine="482" w:firstLineChars="200"/>
        <w:rPr>
          <w:rFonts w:hint="eastAsia" w:ascii="仿宋" w:hAnsi="仿宋" w:eastAsia="仿宋" w:cs="仿宋"/>
          <w:sz w:val="24"/>
        </w:rPr>
      </w:pPr>
      <w:r>
        <w:rPr>
          <w:rFonts w:hint="eastAsia" w:ascii="仿宋" w:hAnsi="仿宋" w:eastAsia="仿宋" w:cs="仿宋"/>
          <w:sz w:val="24"/>
        </w:rPr>
        <w:t>卖</w:t>
      </w:r>
      <w:r>
        <w:rPr>
          <w:rFonts w:ascii="仿宋" w:hAnsi="仿宋" w:eastAsia="仿宋" w:cs="仿宋"/>
          <w:sz w:val="24"/>
        </w:rPr>
        <w:t>方</w:t>
      </w:r>
      <w:r>
        <w:rPr>
          <w:rFonts w:hint="eastAsia" w:ascii="仿宋" w:hAnsi="仿宋" w:eastAsia="仿宋" w:cs="仿宋"/>
          <w:sz w:val="24"/>
        </w:rPr>
        <w:t>应保证</w:t>
      </w:r>
      <w:r>
        <w:rPr>
          <w:rFonts w:ascii="仿宋" w:hAnsi="仿宋" w:eastAsia="仿宋" w:cs="仿宋"/>
          <w:sz w:val="24"/>
        </w:rPr>
        <w:t>合同货物质量合格</w:t>
      </w:r>
      <w:r>
        <w:rPr>
          <w:rFonts w:hint="eastAsia" w:ascii="仿宋" w:hAnsi="仿宋" w:eastAsia="仿宋" w:cs="仿宋"/>
          <w:sz w:val="24"/>
        </w:rPr>
        <w:t>、稳定</w:t>
      </w:r>
      <w:r>
        <w:rPr>
          <w:rFonts w:ascii="仿宋" w:hAnsi="仿宋" w:eastAsia="仿宋" w:cs="仿宋"/>
          <w:sz w:val="24"/>
        </w:rPr>
        <w:t>，</w:t>
      </w:r>
      <w:r>
        <w:rPr>
          <w:rFonts w:hint="eastAsia" w:ascii="仿宋" w:hAnsi="仿宋" w:eastAsia="仿宋" w:cs="仿宋"/>
          <w:sz w:val="24"/>
        </w:rPr>
        <w:t>质量保证</w:t>
      </w:r>
      <w:r>
        <w:rPr>
          <w:rFonts w:ascii="仿宋" w:hAnsi="仿宋" w:eastAsia="仿宋" w:cs="仿宋"/>
          <w:sz w:val="24"/>
        </w:rPr>
        <w:t>期限</w:t>
      </w:r>
      <w:r>
        <w:rPr>
          <w:rFonts w:hint="eastAsia" w:ascii="仿宋" w:hAnsi="仿宋" w:eastAsia="仿宋" w:cs="仿宋"/>
          <w:sz w:val="24"/>
        </w:rPr>
        <w:t>应</w:t>
      </w:r>
      <w:r>
        <w:rPr>
          <w:rFonts w:ascii="仿宋" w:hAnsi="仿宋" w:eastAsia="仿宋" w:cs="仿宋"/>
          <w:sz w:val="24"/>
        </w:rPr>
        <w:t>自货物验收合格之日起至货物使用完毕之日止。</w:t>
      </w:r>
      <w:r>
        <w:rPr>
          <w:rFonts w:hint="eastAsia" w:ascii="仿宋" w:hAnsi="仿宋" w:eastAsia="仿宋" w:cs="仿宋"/>
          <w:sz w:val="24"/>
        </w:rPr>
        <w:t>卖</w:t>
      </w:r>
      <w:r>
        <w:rPr>
          <w:rFonts w:ascii="仿宋" w:hAnsi="仿宋" w:eastAsia="仿宋" w:cs="仿宋"/>
          <w:sz w:val="24"/>
        </w:rPr>
        <w:t>方承担所提供货物的质量责任，涉及货</w:t>
      </w:r>
      <w:r>
        <w:rPr>
          <w:rFonts w:hint="eastAsia" w:ascii="仿宋" w:hAnsi="仿宋" w:eastAsia="仿宋" w:cs="仿宋"/>
          <w:sz w:val="24"/>
        </w:rPr>
        <w:t>物</w:t>
      </w:r>
      <w:r>
        <w:rPr>
          <w:rFonts w:ascii="仿宋" w:hAnsi="仿宋" w:eastAsia="仿宋" w:cs="仿宋"/>
          <w:sz w:val="24"/>
        </w:rPr>
        <w:t>质量问题</w:t>
      </w:r>
      <w:r>
        <w:rPr>
          <w:rFonts w:hint="eastAsia" w:ascii="仿宋" w:hAnsi="仿宋" w:eastAsia="仿宋" w:cs="仿宋"/>
          <w:sz w:val="24"/>
        </w:rPr>
        <w:t>的</w:t>
      </w:r>
      <w:r>
        <w:rPr>
          <w:rFonts w:ascii="仿宋" w:hAnsi="仿宋" w:eastAsia="仿宋" w:cs="仿宋"/>
          <w:sz w:val="24"/>
        </w:rPr>
        <w:t>根据双方的约定执行</w:t>
      </w:r>
      <w:r>
        <w:rPr>
          <w:rFonts w:hint="eastAsia" w:ascii="仿宋" w:hAnsi="仿宋" w:eastAsia="仿宋" w:cs="仿宋"/>
          <w:sz w:val="24"/>
        </w:rPr>
        <w:t>。</w:t>
      </w:r>
    </w:p>
    <w:p w14:paraId="23CB2226">
      <w:pPr>
        <w:numPr>
          <w:ilvl w:val="0"/>
          <w:numId w:val="8"/>
        </w:numPr>
        <w:spacing w:line="360" w:lineRule="auto"/>
        <w:ind w:firstLine="482" w:firstLineChars="200"/>
        <w:rPr>
          <w:rFonts w:ascii="仿宋" w:hAnsi="仿宋" w:eastAsia="仿宋" w:cs="仿宋"/>
          <w:sz w:val="24"/>
        </w:rPr>
      </w:pPr>
      <w:r>
        <w:rPr>
          <w:rFonts w:ascii="仿宋" w:hAnsi="仿宋" w:eastAsia="仿宋" w:cs="仿宋"/>
          <w:sz w:val="24"/>
        </w:rPr>
        <w:t>如因</w:t>
      </w:r>
      <w:r>
        <w:rPr>
          <w:rFonts w:hint="eastAsia" w:ascii="仿宋" w:hAnsi="仿宋" w:eastAsia="仿宋" w:cs="仿宋"/>
          <w:sz w:val="24"/>
        </w:rPr>
        <w:t>卖</w:t>
      </w:r>
      <w:r>
        <w:rPr>
          <w:rFonts w:ascii="仿宋" w:hAnsi="仿宋" w:eastAsia="仿宋" w:cs="仿宋"/>
          <w:sz w:val="24"/>
        </w:rPr>
        <w:t>方提供的货物的质量导致</w:t>
      </w:r>
      <w:r>
        <w:rPr>
          <w:rFonts w:hint="eastAsia" w:ascii="仿宋" w:hAnsi="仿宋" w:eastAsia="仿宋" w:cs="仿宋"/>
          <w:sz w:val="24"/>
        </w:rPr>
        <w:t>买</w:t>
      </w:r>
      <w:r>
        <w:rPr>
          <w:rFonts w:ascii="仿宋" w:hAnsi="仿宋" w:eastAsia="仿宋" w:cs="仿宋"/>
          <w:sz w:val="24"/>
        </w:rPr>
        <w:t>方的成品出现质量问题、毁坏、加工费用的增加、损耗以及其他损失时，</w:t>
      </w:r>
      <w:r>
        <w:rPr>
          <w:rFonts w:hint="eastAsia" w:ascii="仿宋" w:hAnsi="仿宋" w:eastAsia="仿宋" w:cs="仿宋"/>
          <w:sz w:val="24"/>
        </w:rPr>
        <w:t>卖</w:t>
      </w:r>
      <w:r>
        <w:rPr>
          <w:rFonts w:ascii="仿宋" w:hAnsi="仿宋" w:eastAsia="仿宋" w:cs="仿宋"/>
          <w:sz w:val="24"/>
        </w:rPr>
        <w:t>方应承担相应的法律责任，并向</w:t>
      </w:r>
      <w:r>
        <w:rPr>
          <w:rFonts w:hint="eastAsia" w:ascii="仿宋" w:hAnsi="仿宋" w:eastAsia="仿宋" w:cs="仿宋"/>
          <w:sz w:val="24"/>
        </w:rPr>
        <w:t>买</w:t>
      </w:r>
      <w:r>
        <w:rPr>
          <w:rFonts w:ascii="仿宋" w:hAnsi="仿宋" w:eastAsia="仿宋" w:cs="仿宋"/>
          <w:sz w:val="24"/>
        </w:rPr>
        <w:t>方赔偿因此造成的经济损失。本条款一直有效，不受合同有效期或效力限制</w:t>
      </w:r>
      <w:r>
        <w:rPr>
          <w:rFonts w:hint="eastAsia" w:ascii="仿宋" w:hAnsi="仿宋" w:eastAsia="仿宋" w:cs="仿宋"/>
          <w:sz w:val="24"/>
        </w:rPr>
        <w:t>。</w:t>
      </w:r>
    </w:p>
    <w:p w14:paraId="5448AEED">
      <w:pPr>
        <w:numPr>
          <w:ilvl w:val="0"/>
          <w:numId w:val="0"/>
        </w:numPr>
        <w:spacing w:line="360" w:lineRule="auto"/>
        <w:ind w:left="0" w:leftChars="0" w:firstLine="482" w:firstLineChars="200"/>
        <w:rPr>
          <w:rFonts w:hint="eastAsia" w:ascii="仿宋" w:hAnsi="仿宋" w:eastAsia="仿宋" w:cs="仿宋"/>
          <w:sz w:val="24"/>
        </w:rPr>
      </w:pPr>
      <w:r>
        <w:rPr>
          <w:rFonts w:hint="eastAsia" w:ascii="仿宋" w:hAnsi="仿宋" w:eastAsia="仿宋" w:cs="仿宋"/>
          <w:kern w:val="2"/>
          <w:sz w:val="24"/>
          <w:szCs w:val="22"/>
          <w:lang w:val="en-US" w:eastAsia="zh-CN" w:bidi="ar-SA"/>
        </w:rPr>
        <w:t>三、</w:t>
      </w:r>
      <w:r>
        <w:rPr>
          <w:rFonts w:hint="eastAsia" w:ascii="仿宋" w:hAnsi="仿宋" w:eastAsia="仿宋" w:cs="仿宋"/>
          <w:sz w:val="24"/>
        </w:rPr>
        <w:t>交货时间及地点</w:t>
      </w:r>
    </w:p>
    <w:p w14:paraId="5440EBE7">
      <w:pPr>
        <w:numPr>
          <w:ilvl w:val="0"/>
          <w:numId w:val="9"/>
        </w:numPr>
        <w:spacing w:line="360" w:lineRule="auto"/>
        <w:ind w:firstLine="482" w:firstLineChars="200"/>
        <w:rPr>
          <w:rFonts w:hint="eastAsia" w:ascii="仿宋" w:hAnsi="仿宋" w:eastAsia="仿宋" w:cs="仿宋"/>
          <w:sz w:val="24"/>
        </w:rPr>
      </w:pPr>
      <w:r>
        <w:rPr>
          <w:rFonts w:hint="eastAsia" w:ascii="仿宋" w:hAnsi="仿宋" w:eastAsia="仿宋" w:cs="仿宋"/>
          <w:sz w:val="24"/>
        </w:rPr>
        <w:t>卖方货物按买方实际通知要求分批</w:t>
      </w:r>
      <w:r>
        <w:rPr>
          <w:rFonts w:hint="eastAsia" w:ascii="仿宋" w:hAnsi="仿宋" w:eastAsia="仿宋" w:cs="仿宋"/>
          <w:sz w:val="24"/>
          <w:lang w:val="en-US" w:eastAsia="zh-CN"/>
        </w:rPr>
        <w:t>生产</w:t>
      </w:r>
      <w:r>
        <w:rPr>
          <w:rFonts w:hint="eastAsia" w:ascii="仿宋" w:hAnsi="仿宋" w:eastAsia="仿宋" w:cs="仿宋"/>
          <w:sz w:val="24"/>
        </w:rPr>
        <w:t>交货至买方公司仓库（即广西梧州市工业园区工业大道1号），通知形式包括但不限于书面文件、邮件。</w:t>
      </w:r>
    </w:p>
    <w:p w14:paraId="375A2D40">
      <w:pPr>
        <w:numPr>
          <w:ilvl w:val="0"/>
          <w:numId w:val="9"/>
        </w:numPr>
        <w:spacing w:line="360" w:lineRule="auto"/>
        <w:ind w:firstLine="482" w:firstLineChars="200"/>
        <w:rPr>
          <w:rFonts w:hint="eastAsia" w:ascii="仿宋" w:hAnsi="仿宋" w:eastAsia="仿宋" w:cs="仿宋"/>
          <w:sz w:val="24"/>
        </w:rPr>
      </w:pPr>
      <w:r>
        <w:rPr>
          <w:rFonts w:hint="eastAsia" w:ascii="仿宋" w:hAnsi="仿宋" w:eastAsia="仿宋" w:cs="仿宋"/>
          <w:sz w:val="24"/>
        </w:rPr>
        <w:t>货交买方验收合格前的一切责任和风险概由卖方承担。</w:t>
      </w:r>
    </w:p>
    <w:p w14:paraId="5510054A">
      <w:pPr>
        <w:numPr>
          <w:ilvl w:val="0"/>
          <w:numId w:val="0"/>
        </w:numPr>
        <w:spacing w:line="360" w:lineRule="auto"/>
        <w:ind w:left="422" w:leftChars="200"/>
        <w:rPr>
          <w:rFonts w:hint="eastAsia" w:ascii="仿宋" w:hAnsi="仿宋" w:eastAsia="仿宋" w:cs="仿宋"/>
          <w:sz w:val="24"/>
        </w:rPr>
      </w:pPr>
      <w:r>
        <w:rPr>
          <w:rFonts w:hint="eastAsia" w:ascii="仿宋" w:hAnsi="仿宋" w:eastAsia="仿宋" w:cs="仿宋"/>
          <w:kern w:val="2"/>
          <w:sz w:val="24"/>
          <w:szCs w:val="22"/>
          <w:lang w:val="en-US" w:eastAsia="zh-CN" w:bidi="ar-SA"/>
        </w:rPr>
        <w:t>四、</w:t>
      </w:r>
      <w:r>
        <w:rPr>
          <w:rFonts w:hint="eastAsia" w:ascii="仿宋" w:hAnsi="仿宋" w:eastAsia="仿宋" w:cs="仿宋"/>
          <w:sz w:val="24"/>
        </w:rPr>
        <w:t>包装方式</w:t>
      </w:r>
    </w:p>
    <w:p w14:paraId="186643C4">
      <w:pPr>
        <w:spacing w:line="360" w:lineRule="auto"/>
        <w:ind w:firstLine="482" w:firstLineChars="200"/>
        <w:rPr>
          <w:rFonts w:ascii="仿宋" w:hAnsi="仿宋" w:eastAsia="仿宋" w:cs="仿宋"/>
          <w:sz w:val="24"/>
        </w:rPr>
      </w:pPr>
      <w:r>
        <w:rPr>
          <w:rFonts w:ascii="仿宋" w:hAnsi="仿宋" w:eastAsia="仿宋" w:cs="仿宋"/>
          <w:sz w:val="24"/>
        </w:rPr>
        <w:t>卖方根据</w:t>
      </w:r>
      <w:r>
        <w:rPr>
          <w:rFonts w:hint="eastAsia" w:ascii="仿宋" w:hAnsi="仿宋" w:eastAsia="仿宋" w:cs="仿宋"/>
          <w:sz w:val="24"/>
        </w:rPr>
        <w:t>货</w:t>
      </w:r>
      <w:r>
        <w:rPr>
          <w:rFonts w:ascii="仿宋" w:hAnsi="仿宋" w:eastAsia="仿宋" w:cs="仿宋"/>
          <w:sz w:val="24"/>
        </w:rPr>
        <w:t>物特性自定包装方式或按</w:t>
      </w:r>
      <w:r>
        <w:rPr>
          <w:rFonts w:hint="eastAsia" w:ascii="仿宋" w:hAnsi="仿宋" w:eastAsia="仿宋" w:cs="仿宋"/>
          <w:sz w:val="24"/>
        </w:rPr>
        <w:t>买方企业来货相关要求规范</w:t>
      </w:r>
      <w:r>
        <w:rPr>
          <w:rFonts w:ascii="仿宋" w:hAnsi="仿宋" w:eastAsia="仿宋" w:cs="仿宋"/>
          <w:sz w:val="24"/>
        </w:rPr>
        <w:t>进行包装，包装费用由卖方承担。</w:t>
      </w:r>
    </w:p>
    <w:p w14:paraId="5F0EE20C">
      <w:pPr>
        <w:spacing w:line="360" w:lineRule="auto"/>
        <w:ind w:left="422" w:leftChars="200"/>
        <w:rPr>
          <w:rFonts w:hint="eastAsia" w:ascii="仿宋" w:hAnsi="仿宋" w:eastAsia="仿宋" w:cs="仿宋"/>
          <w:sz w:val="24"/>
        </w:rPr>
      </w:pPr>
      <w:r>
        <w:rPr>
          <w:rFonts w:hint="eastAsia" w:ascii="仿宋" w:hAnsi="仿宋" w:eastAsia="仿宋" w:cs="仿宋"/>
          <w:sz w:val="24"/>
          <w:lang w:val="en-US" w:eastAsia="zh-CN"/>
        </w:rPr>
        <w:t>五</w:t>
      </w:r>
      <w:r>
        <w:rPr>
          <w:rFonts w:hint="eastAsia" w:ascii="仿宋" w:hAnsi="仿宋" w:eastAsia="仿宋" w:cs="仿宋"/>
          <w:sz w:val="24"/>
        </w:rPr>
        <w:t>、运输方式及费用负担</w:t>
      </w:r>
    </w:p>
    <w:p w14:paraId="3ECE6A77">
      <w:pPr>
        <w:spacing w:line="360" w:lineRule="auto"/>
        <w:ind w:firstLine="482" w:firstLineChars="200"/>
        <w:rPr>
          <w:rFonts w:ascii="仿宋" w:hAnsi="仿宋" w:eastAsia="仿宋" w:cs="仿宋"/>
          <w:color w:val="FF0000"/>
          <w:sz w:val="24"/>
        </w:rPr>
      </w:pPr>
      <w:r>
        <w:rPr>
          <w:rFonts w:hint="eastAsia" w:ascii="仿宋" w:hAnsi="仿宋" w:eastAsia="仿宋" w:cs="仿宋"/>
          <w:sz w:val="24"/>
        </w:rPr>
        <w:t>1、运输方式：</w:t>
      </w:r>
      <w:r>
        <w:rPr>
          <w:rFonts w:hint="eastAsia" w:ascii="仿宋" w:hAnsi="仿宋" w:eastAsia="仿宋" w:cs="仿宋"/>
          <w:sz w:val="24"/>
          <w:u w:val="single"/>
        </w:rPr>
        <w:t>汽运</w:t>
      </w:r>
      <w:r>
        <w:rPr>
          <w:rFonts w:hint="eastAsia" w:ascii="仿宋" w:hAnsi="仿宋" w:eastAsia="仿宋" w:cs="仿宋"/>
          <w:sz w:val="24"/>
        </w:rPr>
        <w:t>。</w:t>
      </w:r>
    </w:p>
    <w:p w14:paraId="7EDD6A2C">
      <w:pPr>
        <w:spacing w:line="360" w:lineRule="auto"/>
        <w:ind w:firstLine="482" w:firstLineChars="200"/>
        <w:rPr>
          <w:rFonts w:hint="eastAsia" w:ascii="仿宋" w:hAnsi="仿宋" w:eastAsia="仿宋" w:cs="仿宋"/>
          <w:color w:val="FF0000"/>
          <w:sz w:val="24"/>
        </w:rPr>
      </w:pPr>
      <w:r>
        <w:rPr>
          <w:rFonts w:hint="eastAsia" w:ascii="仿宋" w:hAnsi="仿宋" w:eastAsia="仿宋" w:cs="仿宋"/>
          <w:sz w:val="24"/>
        </w:rPr>
        <w:t>2、运输费用：买方负责卸货，运输费用及因超重所发生的费用等亦由卖方承担，除货款及卸货费用之外，买方不再另行承担任何费用。</w:t>
      </w:r>
    </w:p>
    <w:p w14:paraId="63717198">
      <w:pPr>
        <w:spacing w:line="360" w:lineRule="auto"/>
        <w:ind w:left="422" w:leftChars="200"/>
        <w:rPr>
          <w:rFonts w:hint="eastAsia" w:ascii="仿宋" w:hAnsi="仿宋" w:eastAsia="仿宋" w:cs="仿宋"/>
          <w:sz w:val="24"/>
        </w:rPr>
      </w:pPr>
      <w:r>
        <w:rPr>
          <w:rFonts w:hint="eastAsia" w:ascii="仿宋" w:hAnsi="仿宋" w:eastAsia="仿宋" w:cs="仿宋"/>
          <w:sz w:val="24"/>
          <w:lang w:val="en-US" w:eastAsia="zh-CN"/>
        </w:rPr>
        <w:t>六</w:t>
      </w:r>
      <w:r>
        <w:rPr>
          <w:rFonts w:hint="eastAsia" w:ascii="仿宋" w:hAnsi="仿宋" w:eastAsia="仿宋" w:cs="仿宋"/>
          <w:sz w:val="24"/>
        </w:rPr>
        <w:t>、计量及验收</w:t>
      </w:r>
    </w:p>
    <w:p w14:paraId="75EF8B50">
      <w:pPr>
        <w:spacing w:line="360" w:lineRule="auto"/>
        <w:ind w:firstLine="482" w:firstLineChars="200"/>
        <w:rPr>
          <w:rFonts w:hint="eastAsia" w:ascii="仿宋" w:hAnsi="仿宋" w:eastAsia="仿宋" w:cs="仿宋"/>
          <w:sz w:val="24"/>
        </w:rPr>
      </w:pPr>
      <w:r>
        <w:rPr>
          <w:rFonts w:hint="eastAsia" w:ascii="仿宋" w:hAnsi="仿宋" w:eastAsia="仿宋" w:cs="仿宋"/>
          <w:sz w:val="24"/>
        </w:rPr>
        <w:t>1、卖方货物交货数量以买方仓库人员所确认的结果为准（仓库人员按货物类型正确选择：地磅计量、点收实数等方式确认交货数量），并作为最终结算依据。</w:t>
      </w:r>
    </w:p>
    <w:p w14:paraId="583CBDA4">
      <w:pPr>
        <w:spacing w:line="360" w:lineRule="auto"/>
        <w:ind w:firstLine="482" w:firstLineChars="200"/>
        <w:rPr>
          <w:rFonts w:hint="eastAsia" w:ascii="仿宋" w:hAnsi="仿宋" w:eastAsia="仿宋" w:cs="仿宋"/>
          <w:sz w:val="24"/>
        </w:rPr>
      </w:pPr>
      <w:r>
        <w:rPr>
          <w:rFonts w:hint="eastAsia" w:ascii="仿宋" w:hAnsi="仿宋" w:eastAsia="仿宋" w:cs="仿宋"/>
          <w:sz w:val="24"/>
        </w:rPr>
        <w:t>2、卖方货物质量以买方取样检验的结果为准，并按进厂批次对应的质量和数量分别评定和结算。</w:t>
      </w:r>
    </w:p>
    <w:p w14:paraId="585B8B3E">
      <w:pPr>
        <w:spacing w:line="360" w:lineRule="auto"/>
        <w:ind w:firstLine="482" w:firstLineChars="200"/>
        <w:rPr>
          <w:rFonts w:hint="eastAsia" w:ascii="仿宋" w:hAnsi="仿宋" w:eastAsia="仿宋" w:cs="仿宋"/>
          <w:sz w:val="24"/>
        </w:rPr>
      </w:pPr>
      <w:r>
        <w:rPr>
          <w:rFonts w:hint="eastAsia" w:ascii="仿宋" w:hAnsi="仿宋" w:eastAsia="仿宋" w:cs="仿宋"/>
          <w:sz w:val="24"/>
        </w:rPr>
        <w:t>3、若卖方对买方的检验结果有异议，应于接到买方通知后3个工作日内以书面形式提出；如逾期，即视为卖方认同买方的检验结果并不得再有任何异议。</w:t>
      </w:r>
    </w:p>
    <w:p w14:paraId="38281084">
      <w:pPr>
        <w:spacing w:line="360" w:lineRule="auto"/>
        <w:ind w:firstLine="482" w:firstLineChars="200"/>
        <w:rPr>
          <w:rFonts w:hint="eastAsia" w:ascii="仿宋" w:hAnsi="仿宋" w:eastAsia="仿宋" w:cs="仿宋"/>
          <w:sz w:val="24"/>
        </w:rPr>
      </w:pPr>
      <w:r>
        <w:rPr>
          <w:rFonts w:hint="eastAsia" w:ascii="仿宋" w:hAnsi="仿宋" w:eastAsia="仿宋" w:cs="仿宋"/>
          <w:sz w:val="24"/>
        </w:rPr>
        <w:t>4、若在异议期内，卖方所送交的货物未与其他批次的货物混堆，卖方可申请重新抽样检验，卖方应于接到买方同意的书面通知后5个工作日内无条件配合买方或买方指定公司对卖方所送交的货物重新抽样检验，否则只能以买方的封存样复检。</w:t>
      </w:r>
    </w:p>
    <w:p w14:paraId="53256D73">
      <w:pPr>
        <w:spacing w:line="360" w:lineRule="auto"/>
        <w:ind w:firstLine="482" w:firstLineChars="200"/>
        <w:rPr>
          <w:rFonts w:hint="eastAsia" w:ascii="仿宋" w:hAnsi="仿宋" w:eastAsia="仿宋" w:cs="仿宋"/>
          <w:sz w:val="24"/>
        </w:rPr>
      </w:pPr>
      <w:r>
        <w:rPr>
          <w:rFonts w:hint="eastAsia" w:ascii="仿宋" w:hAnsi="仿宋" w:eastAsia="仿宋" w:cs="仿宋"/>
          <w:sz w:val="24"/>
        </w:rPr>
        <w:t>5、若在异议期内，卖方要求进行鉴定的，由买卖双方共同委托所在地省级以上质量鉴定机构（或省级质检部门指定的质量鉴定机构）进行质量鉴定，鉴定结果作为该批次货物的质量评定依据，送检费用由责任方承担。</w:t>
      </w:r>
    </w:p>
    <w:p w14:paraId="03AACEA2">
      <w:pPr>
        <w:spacing w:line="360" w:lineRule="auto"/>
        <w:ind w:firstLine="482" w:firstLineChars="200"/>
        <w:rPr>
          <w:rFonts w:hint="eastAsia" w:ascii="仿宋" w:hAnsi="仿宋" w:eastAsia="仿宋" w:cs="仿宋"/>
          <w:sz w:val="24"/>
        </w:rPr>
      </w:pPr>
      <w:r>
        <w:rPr>
          <w:rFonts w:hint="eastAsia" w:ascii="仿宋" w:hAnsi="仿宋" w:eastAsia="仿宋" w:cs="仿宋"/>
          <w:sz w:val="24"/>
        </w:rPr>
        <w:t>6、卖方交付的货物如不合格，买方有权拒收、退货或暂时留置封存货物，届时卖方应在接到买方通知</w:t>
      </w:r>
      <w:r>
        <w:rPr>
          <w:rFonts w:hint="eastAsia" w:ascii="仿宋" w:hAnsi="仿宋" w:eastAsia="仿宋" w:cs="仿宋"/>
          <w:sz w:val="24"/>
          <w:u w:val="single"/>
        </w:rPr>
        <w:t>7</w:t>
      </w:r>
      <w:r>
        <w:rPr>
          <w:rFonts w:hint="eastAsia" w:ascii="仿宋" w:hAnsi="仿宋" w:eastAsia="仿宋" w:cs="仿宋"/>
          <w:sz w:val="24"/>
          <w:u w:val="none"/>
        </w:rPr>
        <w:t>日</w:t>
      </w:r>
      <w:r>
        <w:rPr>
          <w:rFonts w:hint="eastAsia" w:ascii="仿宋" w:hAnsi="仿宋" w:eastAsia="仿宋" w:cs="仿宋"/>
          <w:sz w:val="24"/>
        </w:rPr>
        <w:t>内将次品处理完毕；若逾期，则视为卖方放弃对该等次品的所有权属，买方有权自行处置，卖方不得就买方的处置行为及处置后收益行使任何权利,因拒收或退货给买、卖双方带来的一切损失由卖方承担。如经买方同意该不合格品可降低标准使用的，该批货物按双方协商结果处理。</w:t>
      </w:r>
    </w:p>
    <w:p w14:paraId="15810B94">
      <w:pPr>
        <w:spacing w:line="360" w:lineRule="auto"/>
        <w:ind w:firstLine="482" w:firstLineChars="200"/>
        <w:rPr>
          <w:rFonts w:hint="eastAsia" w:ascii="仿宋" w:hAnsi="仿宋" w:eastAsia="仿宋" w:cs="仿宋"/>
          <w:sz w:val="24"/>
        </w:rPr>
      </w:pPr>
      <w:r>
        <w:rPr>
          <w:rFonts w:hint="eastAsia" w:ascii="仿宋" w:hAnsi="仿宋" w:eastAsia="仿宋" w:cs="仿宋"/>
          <w:sz w:val="24"/>
        </w:rPr>
        <w:t>7、买方对于卖方货物的检验、接收或付款不视为买方认可卖方货物质量合格，亦不免除卖方对于货物质量合格的证明和保证责任，如果在买方在合同履行过程中发现卖方所供货物存在数量或质量等方面不符合本合同约定或买方要求，买方有权要求卖方提供相应所供货物合格的证明文件并有权按本合同第</w:t>
      </w:r>
      <w:r>
        <w:rPr>
          <w:rFonts w:hint="eastAsia" w:ascii="仿宋" w:hAnsi="仿宋" w:eastAsia="仿宋" w:cs="仿宋"/>
          <w:sz w:val="24"/>
          <w:u w:val="single"/>
        </w:rPr>
        <w:t>八</w:t>
      </w:r>
      <w:r>
        <w:rPr>
          <w:rFonts w:hint="eastAsia" w:ascii="仿宋" w:hAnsi="仿宋" w:eastAsia="仿宋" w:cs="仿宋"/>
          <w:sz w:val="24"/>
        </w:rPr>
        <w:t>条约定追究卖方的违约责任。</w:t>
      </w:r>
    </w:p>
    <w:p w14:paraId="3A668B7B">
      <w:pPr>
        <w:spacing w:line="360" w:lineRule="auto"/>
        <w:ind w:firstLine="482" w:firstLineChars="200"/>
        <w:rPr>
          <w:rFonts w:hint="eastAsia" w:ascii="仿宋" w:hAnsi="仿宋" w:eastAsia="仿宋" w:cs="仿宋"/>
          <w:sz w:val="24"/>
        </w:rPr>
      </w:pPr>
      <w:r>
        <w:rPr>
          <w:rFonts w:hint="eastAsia" w:ascii="仿宋" w:hAnsi="仿宋" w:eastAsia="仿宋" w:cs="仿宋"/>
          <w:sz w:val="24"/>
          <w:lang w:val="en-US" w:eastAsia="zh-CN"/>
        </w:rPr>
        <w:t>七</w:t>
      </w:r>
      <w:r>
        <w:rPr>
          <w:rFonts w:hint="eastAsia" w:ascii="仿宋" w:hAnsi="仿宋" w:eastAsia="仿宋" w:cs="仿宋"/>
          <w:sz w:val="24"/>
        </w:rPr>
        <w:t>、结算期限及方式</w:t>
      </w:r>
    </w:p>
    <w:p w14:paraId="3018D130">
      <w:pPr>
        <w:spacing w:line="360" w:lineRule="auto"/>
        <w:ind w:firstLine="482" w:firstLineChars="200"/>
        <w:rPr>
          <w:rFonts w:hint="eastAsia" w:ascii="仿宋" w:hAnsi="仿宋" w:eastAsia="仿宋" w:cs="仿宋"/>
          <w:sz w:val="24"/>
        </w:rPr>
      </w:pPr>
      <w:r>
        <w:rPr>
          <w:rFonts w:hint="eastAsia" w:ascii="仿宋" w:hAnsi="仿宋" w:eastAsia="仿宋" w:cs="仿宋"/>
          <w:sz w:val="24"/>
        </w:rPr>
        <w:t>1、结算期限：卖方</w:t>
      </w:r>
      <w:r>
        <w:rPr>
          <w:rFonts w:hint="eastAsia" w:ascii="仿宋" w:hAnsi="仿宋" w:eastAsia="仿宋" w:cs="仿宋"/>
          <w:sz w:val="24"/>
          <w:lang w:val="en-US" w:eastAsia="zh-CN"/>
        </w:rPr>
        <w:t>每批</w:t>
      </w:r>
      <w:r>
        <w:rPr>
          <w:rFonts w:hint="eastAsia" w:ascii="仿宋" w:hAnsi="仿宋" w:eastAsia="仿宋" w:cs="仿宋"/>
          <w:sz w:val="24"/>
        </w:rPr>
        <w:t>交货完毕且买方验收合格后，卖方开具符合买方要求的全额合规</w:t>
      </w:r>
      <w:r>
        <w:rPr>
          <w:rFonts w:hint="eastAsia" w:ascii="仿宋" w:hAnsi="仿宋" w:eastAsia="仿宋" w:cs="仿宋"/>
          <w:sz w:val="24"/>
          <w:u w:val="single"/>
        </w:rPr>
        <w:t>_</w:t>
      </w:r>
      <w:r>
        <w:rPr>
          <w:rFonts w:hint="eastAsia" w:ascii="仿宋" w:hAnsi="仿宋" w:eastAsia="仿宋" w:cs="仿宋"/>
          <w:sz w:val="24"/>
          <w:u w:val="single"/>
          <w:lang w:val="en-US" w:eastAsia="zh-CN"/>
        </w:rPr>
        <w:t xml:space="preserve">  </w:t>
      </w:r>
      <w:r>
        <w:rPr>
          <w:rFonts w:hint="eastAsia" w:ascii="仿宋" w:hAnsi="仿宋" w:eastAsia="仿宋" w:cs="仿宋"/>
          <w:sz w:val="24"/>
        </w:rPr>
        <w:t>%增值税</w:t>
      </w:r>
      <w:r>
        <w:rPr>
          <w:rFonts w:hint="eastAsia" w:ascii="仿宋" w:hAnsi="仿宋" w:eastAsia="仿宋" w:cs="仿宋"/>
          <w:sz w:val="24"/>
          <w:u w:val="single"/>
        </w:rPr>
        <w:t>_</w:t>
      </w:r>
      <w:r>
        <w:rPr>
          <w:rFonts w:hint="eastAsia" w:ascii="仿宋" w:hAnsi="仿宋" w:eastAsia="仿宋" w:cs="仿宋"/>
          <w:sz w:val="24"/>
          <w:u w:val="single"/>
          <w:lang w:val="en-US" w:eastAsia="zh-CN"/>
        </w:rPr>
        <w:t xml:space="preserve">  </w:t>
      </w:r>
      <w:r>
        <w:rPr>
          <w:rFonts w:hint="eastAsia" w:ascii="仿宋" w:hAnsi="仿宋" w:eastAsia="仿宋" w:cs="仿宋"/>
          <w:sz w:val="24"/>
        </w:rPr>
        <w:t>发票,买方确认无误后凭卖方提供的发票在</w:t>
      </w:r>
      <w:r>
        <w:rPr>
          <w:rFonts w:hint="eastAsia" w:ascii="仿宋" w:hAnsi="仿宋" w:eastAsia="仿宋" w:cs="仿宋"/>
          <w:sz w:val="24"/>
          <w:u w:val="single"/>
        </w:rPr>
        <w:t>30</w:t>
      </w:r>
      <w:r>
        <w:rPr>
          <w:rFonts w:hint="eastAsia" w:ascii="仿宋" w:hAnsi="仿宋" w:eastAsia="仿宋" w:cs="仿宋"/>
          <w:sz w:val="24"/>
        </w:rPr>
        <w:t>日内支付该笔货款。如在卖方不存在任何违约及过错的前提下，买方不能按时付款，则卖方须给予买方</w:t>
      </w:r>
      <w:r>
        <w:rPr>
          <w:rFonts w:hint="eastAsia" w:ascii="仿宋" w:hAnsi="仿宋" w:eastAsia="仿宋" w:cs="仿宋"/>
          <w:sz w:val="24"/>
          <w:u w:val="single"/>
        </w:rPr>
        <w:t>15</w:t>
      </w:r>
      <w:r>
        <w:rPr>
          <w:rFonts w:hint="eastAsia" w:ascii="仿宋" w:hAnsi="仿宋" w:eastAsia="仿宋" w:cs="仿宋"/>
          <w:sz w:val="24"/>
        </w:rPr>
        <w:t>日的宽限期，且卖方在宽限期内不得以任何理由断供或减供。</w:t>
      </w:r>
    </w:p>
    <w:p w14:paraId="749BB834">
      <w:pPr>
        <w:spacing w:line="360" w:lineRule="auto"/>
        <w:ind w:firstLine="482" w:firstLineChars="200"/>
        <w:rPr>
          <w:rFonts w:hint="eastAsia" w:ascii="仿宋" w:hAnsi="仿宋" w:eastAsia="仿宋" w:cs="仿宋"/>
          <w:sz w:val="24"/>
        </w:rPr>
      </w:pPr>
      <w:r>
        <w:rPr>
          <w:rFonts w:hint="eastAsia" w:ascii="仿宋" w:hAnsi="仿宋" w:eastAsia="仿宋" w:cs="仿宋"/>
          <w:sz w:val="24"/>
        </w:rPr>
        <w:t>2、结算方式：买方以银行转账、电汇或承兑汇票的方式支付货款。</w:t>
      </w:r>
    </w:p>
    <w:p w14:paraId="39C61DA8">
      <w:pPr>
        <w:spacing w:line="360" w:lineRule="auto"/>
        <w:ind w:firstLine="482" w:firstLineChars="200"/>
        <w:rPr>
          <w:rFonts w:hint="eastAsia" w:ascii="仿宋" w:hAnsi="仿宋" w:eastAsia="仿宋" w:cs="仿宋"/>
          <w:sz w:val="24"/>
        </w:rPr>
      </w:pPr>
      <w:r>
        <w:rPr>
          <w:rFonts w:hint="eastAsia" w:ascii="仿宋" w:hAnsi="仿宋" w:eastAsia="仿宋" w:cs="仿宋"/>
          <w:sz w:val="24"/>
        </w:rPr>
        <w:t>3、卖方的银行账户信息如下：</w:t>
      </w:r>
    </w:p>
    <w:p w14:paraId="1A8BFF7E">
      <w:pPr>
        <w:spacing w:line="360" w:lineRule="auto"/>
        <w:ind w:firstLine="482" w:firstLineChars="200"/>
        <w:rPr>
          <w:rFonts w:hint="default" w:ascii="仿宋" w:hAnsi="仿宋" w:eastAsia="仿宋" w:cs="仿宋"/>
          <w:sz w:val="24"/>
          <w:lang w:val="en-US" w:eastAsia="zh-CN"/>
        </w:rPr>
      </w:pPr>
      <w:r>
        <w:rPr>
          <w:rFonts w:hint="eastAsia" w:ascii="仿宋" w:hAnsi="仿宋" w:eastAsia="仿宋" w:cs="仿宋"/>
          <w:sz w:val="24"/>
        </w:rPr>
        <w:t>开户名：</w:t>
      </w:r>
      <w:r>
        <w:rPr>
          <w:rFonts w:hint="eastAsia" w:ascii="仿宋" w:hAnsi="仿宋" w:eastAsia="仿宋" w:cs="仿宋"/>
          <w:sz w:val="24"/>
          <w:u w:val="single"/>
          <w:lang w:val="en-US" w:eastAsia="zh-CN"/>
        </w:rPr>
        <w:t xml:space="preserve">  </w:t>
      </w:r>
    </w:p>
    <w:p w14:paraId="2660D00C">
      <w:pPr>
        <w:spacing w:line="360" w:lineRule="auto"/>
        <w:ind w:firstLine="482" w:firstLineChars="200"/>
        <w:rPr>
          <w:rFonts w:hint="default" w:ascii="仿宋" w:hAnsi="仿宋" w:eastAsia="仿宋" w:cs="仿宋"/>
          <w:sz w:val="24"/>
          <w:lang w:val="en-US" w:eastAsia="zh-CN"/>
        </w:rPr>
      </w:pPr>
      <w:r>
        <w:rPr>
          <w:rFonts w:hint="eastAsia" w:ascii="仿宋" w:hAnsi="仿宋" w:eastAsia="仿宋" w:cs="仿宋"/>
          <w:sz w:val="24"/>
        </w:rPr>
        <w:t>开户行：</w:t>
      </w:r>
      <w:r>
        <w:rPr>
          <w:rFonts w:hint="eastAsia" w:ascii="仿宋" w:hAnsi="仿宋" w:eastAsia="仿宋" w:cs="仿宋"/>
          <w:sz w:val="24"/>
          <w:u w:val="single"/>
          <w:lang w:val="en-US" w:eastAsia="zh-CN"/>
        </w:rPr>
        <w:t xml:space="preserve">  </w:t>
      </w:r>
    </w:p>
    <w:p w14:paraId="3F518AC3">
      <w:pPr>
        <w:spacing w:line="360" w:lineRule="auto"/>
        <w:ind w:firstLine="482" w:firstLineChars="200"/>
        <w:rPr>
          <w:rFonts w:hint="default" w:ascii="仿宋" w:hAnsi="仿宋" w:eastAsia="仿宋" w:cs="仿宋"/>
          <w:sz w:val="24"/>
          <w:u w:val="single"/>
          <w:lang w:val="en-US" w:eastAsia="zh-CN"/>
        </w:rPr>
      </w:pPr>
      <w:r>
        <w:rPr>
          <w:rFonts w:hint="eastAsia" w:ascii="仿宋" w:hAnsi="仿宋" w:eastAsia="仿宋" w:cs="仿宋"/>
          <w:sz w:val="24"/>
        </w:rPr>
        <w:t>银行账号：</w:t>
      </w:r>
      <w:r>
        <w:rPr>
          <w:rFonts w:hint="eastAsia" w:ascii="仿宋" w:hAnsi="仿宋" w:eastAsia="仿宋" w:cs="仿宋"/>
          <w:sz w:val="24"/>
          <w:u w:val="single"/>
          <w:lang w:val="en-US" w:eastAsia="zh-CN"/>
        </w:rPr>
        <w:t xml:space="preserve">  </w:t>
      </w:r>
    </w:p>
    <w:p w14:paraId="5344A613">
      <w:pPr>
        <w:numPr>
          <w:ilvl w:val="0"/>
          <w:numId w:val="0"/>
        </w:numPr>
        <w:spacing w:line="360" w:lineRule="auto"/>
        <w:ind w:firstLine="482" w:firstLineChars="200"/>
        <w:rPr>
          <w:rFonts w:hint="eastAsia" w:ascii="仿宋" w:hAnsi="仿宋" w:eastAsia="仿宋" w:cs="仿宋"/>
          <w:sz w:val="24"/>
        </w:rPr>
      </w:pPr>
      <w:r>
        <w:rPr>
          <w:rFonts w:hint="eastAsia" w:ascii="仿宋" w:hAnsi="仿宋" w:eastAsia="仿宋" w:cs="仿宋"/>
          <w:kern w:val="2"/>
          <w:sz w:val="24"/>
          <w:szCs w:val="22"/>
          <w:lang w:val="en-US" w:eastAsia="zh-CN" w:bidi="ar-SA"/>
        </w:rPr>
        <w:t>八、</w:t>
      </w:r>
      <w:r>
        <w:rPr>
          <w:rFonts w:hint="eastAsia" w:ascii="仿宋" w:hAnsi="仿宋" w:eastAsia="仿宋" w:cs="仿宋"/>
          <w:sz w:val="24"/>
        </w:rPr>
        <w:t>违约责任</w:t>
      </w:r>
    </w:p>
    <w:p w14:paraId="5D2B5348">
      <w:pPr>
        <w:spacing w:line="360" w:lineRule="auto"/>
        <w:ind w:firstLine="482" w:firstLineChars="200"/>
        <w:rPr>
          <w:rFonts w:hint="eastAsia" w:ascii="仿宋" w:hAnsi="仿宋" w:eastAsia="仿宋" w:cs="仿宋"/>
          <w:sz w:val="24"/>
        </w:rPr>
      </w:pPr>
      <w:r>
        <w:rPr>
          <w:rFonts w:hint="eastAsia" w:ascii="仿宋" w:hAnsi="仿宋" w:eastAsia="仿宋" w:cs="仿宋"/>
          <w:sz w:val="24"/>
        </w:rPr>
        <w:t>1、</w:t>
      </w:r>
      <w:r>
        <w:rPr>
          <w:rFonts w:hint="eastAsia" w:ascii="仿宋" w:hAnsi="仿宋" w:eastAsia="仿宋" w:cs="仿宋"/>
          <w:sz w:val="24"/>
          <w:highlight w:val="none"/>
          <w:lang w:val="en-US" w:eastAsia="zh-CN"/>
        </w:rPr>
        <w:t>如卖方不能按照买方的通知要求按时地、合格地完成交货数量（受不可抗力因素影响除外），导致买方生产受影响的，买方有权向第三方采购卖方未完成交货数量部分的货物以补充供应保障生产，同时卖方应按照未完成交货数量对应货款金额的10%的标准向买方支付违约金，如买方向第三方采购的单价高于本合同单价时，卖方还须承担买方向第三方采购货物所增加的采购差价；如卖方不能按照买方的通知要求按时地、合格地完成交货数量（受不可抗力因素影响除外），导致买方生产中断的，买方有权单方通知解除本合同而不承担任何提前解约责任，并扣除本合同的合同履约保证金（合同履约金不足以赔偿买方损失的，卖方应另行补足）</w:t>
      </w:r>
      <w:r>
        <w:rPr>
          <w:rFonts w:hint="eastAsia" w:ascii="仿宋" w:hAnsi="仿宋" w:eastAsia="仿宋" w:cs="仿宋"/>
          <w:sz w:val="24"/>
        </w:rPr>
        <w:t>。</w:t>
      </w:r>
    </w:p>
    <w:p w14:paraId="11959290">
      <w:pPr>
        <w:spacing w:line="360" w:lineRule="auto"/>
        <w:ind w:firstLine="482" w:firstLineChars="200"/>
        <w:rPr>
          <w:rFonts w:hint="eastAsia" w:ascii="仿宋" w:hAnsi="仿宋" w:eastAsia="仿宋" w:cs="仿宋"/>
          <w:sz w:val="24"/>
        </w:rPr>
      </w:pPr>
      <w:r>
        <w:rPr>
          <w:rFonts w:hint="eastAsia" w:ascii="仿宋" w:hAnsi="仿宋" w:eastAsia="仿宋" w:cs="仿宋"/>
          <w:sz w:val="24"/>
        </w:rPr>
        <w:t>2、如卖方送交的货物质量不符合买方要求达</w:t>
      </w:r>
      <w:r>
        <w:rPr>
          <w:rFonts w:hint="eastAsia" w:ascii="仿宋" w:hAnsi="仿宋" w:eastAsia="仿宋" w:cs="仿宋"/>
          <w:sz w:val="24"/>
          <w:u w:val="single"/>
        </w:rPr>
        <w:t>3</w:t>
      </w:r>
      <w:r>
        <w:rPr>
          <w:rFonts w:hint="eastAsia" w:ascii="仿宋" w:hAnsi="仿宋" w:eastAsia="仿宋" w:cs="仿宋"/>
          <w:sz w:val="24"/>
        </w:rPr>
        <w:t>次以上的，即视为卖方严重违反本合同，买方有权单方通知解除本合同而不承担任何提前解约责任。若因卖方货物质量问题而给买方造成损失的，卖方还应赔偿买方因此而遭受的损失。</w:t>
      </w:r>
    </w:p>
    <w:p w14:paraId="590527A2">
      <w:pPr>
        <w:spacing w:line="360" w:lineRule="auto"/>
        <w:ind w:firstLine="482" w:firstLineChars="200"/>
        <w:rPr>
          <w:rFonts w:hint="eastAsia" w:ascii="仿宋" w:hAnsi="仿宋" w:eastAsia="仿宋" w:cs="仿宋"/>
          <w:sz w:val="24"/>
        </w:rPr>
      </w:pPr>
      <w:r>
        <w:rPr>
          <w:rFonts w:hint="eastAsia" w:ascii="仿宋" w:hAnsi="仿宋" w:eastAsia="仿宋" w:cs="仿宋"/>
          <w:sz w:val="24"/>
        </w:rPr>
        <w:t>3、如买方发现卖方所供货物存在不符合本合同约定或不符合买方要求的质量瑕疵（无论该货物是否已经被买方接收、付款或使用）则买方有权要求卖方退货或更换瑕疵货物并有权要求卖方支付瑕疵货物金额</w:t>
      </w:r>
      <w:r>
        <w:rPr>
          <w:rFonts w:hint="eastAsia" w:ascii="仿宋" w:hAnsi="仿宋" w:eastAsia="仿宋" w:cs="仿宋"/>
          <w:sz w:val="24"/>
          <w:lang w:val="en-US" w:eastAsia="zh-CN"/>
        </w:rPr>
        <w:t>5</w:t>
      </w:r>
      <w:r>
        <w:rPr>
          <w:rFonts w:hint="eastAsia" w:ascii="仿宋" w:hAnsi="仿宋" w:eastAsia="仿宋" w:cs="仿宋"/>
          <w:sz w:val="24"/>
        </w:rPr>
        <w:t>%的违约金（违约金不足以弥补买方损失的，卖方应另行补足）并有权与卖方解除或终止本合同而无需承担其它任何责任。</w:t>
      </w:r>
    </w:p>
    <w:p w14:paraId="059CA2D5">
      <w:pPr>
        <w:spacing w:line="360" w:lineRule="auto"/>
        <w:ind w:firstLine="482" w:firstLineChars="200"/>
        <w:rPr>
          <w:rFonts w:ascii="仿宋" w:hAnsi="仿宋" w:eastAsia="仿宋" w:cs="仿宋"/>
          <w:sz w:val="24"/>
        </w:rPr>
      </w:pPr>
      <w:r>
        <w:rPr>
          <w:rFonts w:ascii="仿宋" w:hAnsi="仿宋" w:eastAsia="仿宋" w:cs="仿宋"/>
          <w:sz w:val="24"/>
        </w:rPr>
        <w:t>4</w:t>
      </w:r>
      <w:r>
        <w:rPr>
          <w:rFonts w:hint="eastAsia" w:ascii="仿宋" w:hAnsi="仿宋" w:eastAsia="仿宋" w:cs="仿宋"/>
          <w:sz w:val="24"/>
        </w:rPr>
        <w:t>、买卖双方合作时应遵守承诺，恪守诚信，如果买方在任何时候（包括但不限于合同履行期间及合同履行结束后）发现卖方违反相关约定或承诺的（包括但不限于投标时的约定、承诺、本合同及附件的约定或承诺），买方均有权立即解除、终止合同，并要求卖方赔偿合同总金额</w:t>
      </w:r>
      <w:r>
        <w:rPr>
          <w:rFonts w:hint="eastAsia" w:ascii="仿宋" w:hAnsi="仿宋" w:eastAsia="仿宋" w:cs="仿宋"/>
          <w:sz w:val="24"/>
          <w:lang w:val="en-US" w:eastAsia="zh-CN"/>
        </w:rPr>
        <w:t>5</w:t>
      </w:r>
      <w:r>
        <w:rPr>
          <w:rFonts w:hint="eastAsia" w:ascii="仿宋" w:hAnsi="仿宋" w:eastAsia="仿宋" w:cs="仿宋"/>
          <w:sz w:val="24"/>
        </w:rPr>
        <w:t>%的违约金（违约金不足以赔偿买方损失的，卖方应另行补足）。</w:t>
      </w:r>
    </w:p>
    <w:p w14:paraId="4B2B3C23">
      <w:pPr>
        <w:spacing w:line="360" w:lineRule="auto"/>
        <w:ind w:firstLine="482" w:firstLineChars="200"/>
        <w:rPr>
          <w:rFonts w:hint="eastAsia" w:ascii="仿宋" w:hAnsi="仿宋" w:eastAsia="仿宋" w:cs="仿宋"/>
          <w:sz w:val="24"/>
        </w:rPr>
      </w:pPr>
      <w:r>
        <w:rPr>
          <w:rFonts w:hint="eastAsia" w:ascii="仿宋" w:hAnsi="仿宋" w:eastAsia="仿宋" w:cs="仿宋"/>
          <w:sz w:val="24"/>
        </w:rPr>
        <w:t>5、卖方违约产生的违约金，买方有权从后续未付款项中直接扣除。</w:t>
      </w:r>
    </w:p>
    <w:p w14:paraId="1712F9E6">
      <w:pPr>
        <w:spacing w:line="360" w:lineRule="auto"/>
        <w:ind w:firstLine="482" w:firstLineChars="200"/>
        <w:rPr>
          <w:rFonts w:hint="eastAsia" w:ascii="仿宋" w:hAnsi="仿宋" w:eastAsia="仿宋" w:cs="仿宋"/>
          <w:sz w:val="24"/>
        </w:rPr>
      </w:pPr>
      <w:r>
        <w:rPr>
          <w:rFonts w:ascii="仿宋" w:hAnsi="仿宋" w:eastAsia="仿宋" w:cs="仿宋"/>
          <w:sz w:val="24"/>
        </w:rPr>
        <w:t>6</w:t>
      </w:r>
      <w:r>
        <w:rPr>
          <w:rFonts w:hint="eastAsia" w:ascii="仿宋" w:hAnsi="仿宋" w:eastAsia="仿宋" w:cs="仿宋"/>
          <w:sz w:val="24"/>
        </w:rPr>
        <w:t>、因一方违约，守约方行使债权产生的诉讼费、公证费、保全费、保全保险费、律师费、执行费等一切费用均由违约方承担。</w:t>
      </w:r>
    </w:p>
    <w:p w14:paraId="49408627">
      <w:pPr>
        <w:spacing w:line="360" w:lineRule="auto"/>
        <w:ind w:firstLine="482" w:firstLineChars="200"/>
        <w:rPr>
          <w:rFonts w:hint="eastAsia" w:ascii="仿宋" w:hAnsi="仿宋" w:eastAsia="仿宋" w:cs="仿宋"/>
          <w:sz w:val="24"/>
        </w:rPr>
      </w:pPr>
      <w:r>
        <w:rPr>
          <w:rFonts w:hint="eastAsia" w:ascii="仿宋" w:hAnsi="仿宋" w:eastAsia="仿宋" w:cs="仿宋"/>
          <w:sz w:val="24"/>
          <w:lang w:val="en-US" w:eastAsia="zh-CN"/>
        </w:rPr>
        <w:t>九</w:t>
      </w:r>
      <w:r>
        <w:rPr>
          <w:rFonts w:hint="eastAsia" w:ascii="仿宋" w:hAnsi="仿宋" w:eastAsia="仿宋" w:cs="仿宋"/>
          <w:sz w:val="24"/>
        </w:rPr>
        <w:t>、争议解决</w:t>
      </w:r>
    </w:p>
    <w:p w14:paraId="2198E4D3">
      <w:pPr>
        <w:spacing w:line="360" w:lineRule="auto"/>
        <w:ind w:firstLine="482" w:firstLineChars="200"/>
        <w:rPr>
          <w:rFonts w:hint="eastAsia" w:ascii="仿宋" w:hAnsi="仿宋" w:eastAsia="仿宋" w:cs="仿宋"/>
          <w:sz w:val="24"/>
        </w:rPr>
      </w:pPr>
      <w:r>
        <w:rPr>
          <w:rFonts w:hint="eastAsia" w:ascii="仿宋" w:hAnsi="仿宋" w:eastAsia="仿宋" w:cs="仿宋"/>
          <w:sz w:val="24"/>
        </w:rPr>
        <w:t>因本合同发生的一切争议，由买、卖双方协商解决，协商不成时，应向买方所在地有管辖权的人民法院起诉。</w:t>
      </w:r>
    </w:p>
    <w:p w14:paraId="49071B1E">
      <w:pPr>
        <w:spacing w:line="360" w:lineRule="auto"/>
        <w:ind w:firstLine="482" w:firstLineChars="200"/>
        <w:rPr>
          <w:rFonts w:hint="eastAsia" w:ascii="仿宋" w:hAnsi="仿宋" w:eastAsia="仿宋" w:cs="仿宋"/>
          <w:sz w:val="24"/>
        </w:rPr>
      </w:pPr>
      <w:r>
        <w:rPr>
          <w:rFonts w:hint="eastAsia" w:ascii="仿宋" w:hAnsi="仿宋" w:eastAsia="仿宋" w:cs="仿宋"/>
          <w:sz w:val="24"/>
        </w:rPr>
        <w:t>十、通知</w:t>
      </w:r>
    </w:p>
    <w:p w14:paraId="628135E8">
      <w:pPr>
        <w:spacing w:line="360" w:lineRule="auto"/>
        <w:ind w:firstLine="482" w:firstLineChars="200"/>
        <w:rPr>
          <w:rFonts w:hint="eastAsia" w:ascii="仿宋" w:hAnsi="仿宋" w:eastAsia="仿宋" w:cs="仿宋"/>
          <w:sz w:val="24"/>
        </w:rPr>
      </w:pPr>
      <w:r>
        <w:rPr>
          <w:rFonts w:hint="eastAsia" w:ascii="仿宋" w:hAnsi="仿宋" w:eastAsia="仿宋" w:cs="仿宋"/>
          <w:sz w:val="24"/>
        </w:rPr>
        <w:t>1、本合同履行过程中，买、卖双方之间的业务情况沟通往来可通过电子邮件方式进行，届时卖方应对买方以电子邮件方式发出的通知进行回复或回传确认。</w:t>
      </w:r>
    </w:p>
    <w:p w14:paraId="7E98EEC9">
      <w:pPr>
        <w:spacing w:line="360" w:lineRule="auto"/>
        <w:ind w:firstLine="482" w:firstLineChars="200"/>
        <w:rPr>
          <w:rFonts w:hint="eastAsia" w:ascii="仿宋" w:hAnsi="仿宋" w:eastAsia="仿宋" w:cs="仿宋"/>
          <w:sz w:val="24"/>
          <w:szCs w:val="24"/>
        </w:rPr>
      </w:pPr>
      <w:r>
        <w:rPr>
          <w:rFonts w:hint="eastAsia" w:ascii="仿宋" w:hAnsi="仿宋" w:eastAsia="仿宋" w:cs="仿宋"/>
          <w:sz w:val="24"/>
        </w:rPr>
        <w:t>2、任何一方向对方发出通知，以电子邮件发出后的24小时视为对方收到,如遇节假日顺延；任何一方改变邮箱地址应提前5个工作日内书面通知对方,否则后果自负。</w:t>
      </w:r>
    </w:p>
    <w:p w14:paraId="5638924B">
      <w:pPr>
        <w:spacing w:line="360" w:lineRule="auto"/>
        <w:ind w:firstLine="482" w:firstLineChars="200"/>
        <w:rPr>
          <w:rFonts w:hint="eastAsia" w:ascii="仿宋" w:hAnsi="仿宋" w:eastAsia="仿宋" w:cs="仿宋"/>
          <w:sz w:val="24"/>
          <w:szCs w:val="24"/>
        </w:rPr>
      </w:pPr>
      <w:r>
        <w:rPr>
          <w:rFonts w:hint="eastAsia" w:ascii="仿宋" w:hAnsi="仿宋" w:eastAsia="仿宋" w:cs="仿宋"/>
          <w:sz w:val="24"/>
          <w:szCs w:val="24"/>
        </w:rPr>
        <w:t>十</w:t>
      </w:r>
      <w:r>
        <w:rPr>
          <w:rFonts w:hint="eastAsia" w:ascii="仿宋" w:hAnsi="仿宋" w:eastAsia="仿宋" w:cs="仿宋"/>
          <w:sz w:val="24"/>
          <w:szCs w:val="24"/>
          <w:lang w:val="en-US" w:eastAsia="zh-CN"/>
        </w:rPr>
        <w:t>一</w:t>
      </w:r>
      <w:r>
        <w:rPr>
          <w:rFonts w:hint="eastAsia" w:ascii="仿宋" w:hAnsi="仿宋" w:eastAsia="仿宋" w:cs="仿宋"/>
          <w:sz w:val="24"/>
          <w:szCs w:val="24"/>
        </w:rPr>
        <w:t>、廉政条款</w:t>
      </w:r>
    </w:p>
    <w:p w14:paraId="76C2DA74">
      <w:pPr>
        <w:spacing w:line="360" w:lineRule="auto"/>
        <w:ind w:firstLine="482" w:firstLineChars="200"/>
        <w:rPr>
          <w:rFonts w:hint="eastAsia" w:ascii="仿宋" w:hAnsi="仿宋" w:eastAsia="仿宋" w:cs="仿宋"/>
          <w:sz w:val="24"/>
          <w:szCs w:val="24"/>
        </w:rPr>
      </w:pPr>
      <w:r>
        <w:rPr>
          <w:rFonts w:hint="eastAsia" w:ascii="仿宋" w:hAnsi="仿宋" w:eastAsia="仿宋" w:cs="仿宋"/>
          <w:sz w:val="24"/>
          <w:szCs w:val="24"/>
        </w:rPr>
        <w:t>1、双方都同意在业务过程中，坚决拒绝商业受贿、行贿及其他不正当之商业行为。</w:t>
      </w:r>
    </w:p>
    <w:p w14:paraId="2BD5A83C">
      <w:pPr>
        <w:spacing w:line="360" w:lineRule="auto"/>
        <w:ind w:firstLine="482" w:firstLineChars="200"/>
        <w:rPr>
          <w:rFonts w:hint="eastAsia" w:ascii="仿宋" w:hAnsi="仿宋" w:eastAsia="仿宋" w:cs="仿宋"/>
          <w:sz w:val="24"/>
          <w:szCs w:val="24"/>
        </w:rPr>
      </w:pPr>
      <w:r>
        <w:rPr>
          <w:rFonts w:hint="eastAsia" w:ascii="仿宋" w:hAnsi="仿宋" w:eastAsia="仿宋" w:cs="仿宋"/>
          <w:sz w:val="24"/>
          <w:szCs w:val="24"/>
        </w:rPr>
        <w:t>2、若买方任何职员要求卖方给予其任何形式的不当利益，卖方应提供相关证据给予买方，买方查实后必将公正处理，并为卖方保密，同时买方可根据具体情况给予卖方更多合作机会。</w:t>
      </w:r>
    </w:p>
    <w:p w14:paraId="01FC1CD1">
      <w:pPr>
        <w:spacing w:line="360" w:lineRule="auto"/>
        <w:ind w:firstLine="482" w:firstLineChars="200"/>
        <w:rPr>
          <w:rFonts w:hint="eastAsia" w:ascii="仿宋" w:hAnsi="仿宋" w:eastAsia="仿宋" w:cs="仿宋"/>
          <w:sz w:val="24"/>
          <w:szCs w:val="24"/>
        </w:rPr>
      </w:pPr>
      <w:r>
        <w:rPr>
          <w:rFonts w:hint="eastAsia" w:ascii="仿宋" w:hAnsi="仿宋" w:eastAsia="仿宋" w:cs="仿宋"/>
          <w:sz w:val="24"/>
          <w:szCs w:val="24"/>
        </w:rPr>
        <w:t>3、严禁买方业务人员私自向卖方借款或借贷。</w:t>
      </w:r>
    </w:p>
    <w:p w14:paraId="71B62B0F">
      <w:pPr>
        <w:spacing w:line="360" w:lineRule="auto"/>
        <w:ind w:firstLine="482" w:firstLineChars="200"/>
        <w:rPr>
          <w:rFonts w:hint="eastAsia" w:ascii="仿宋" w:hAnsi="仿宋" w:eastAsia="仿宋" w:cs="仿宋"/>
          <w:sz w:val="24"/>
          <w:szCs w:val="24"/>
        </w:rPr>
      </w:pPr>
      <w:r>
        <w:rPr>
          <w:rFonts w:hint="eastAsia" w:ascii="仿宋" w:hAnsi="仿宋" w:eastAsia="仿宋" w:cs="仿宋"/>
          <w:sz w:val="24"/>
          <w:szCs w:val="24"/>
        </w:rPr>
        <w:t>4、买、卖双方应共同遵守本条关于业务人员的规范，买方对卖方业务人员超越规范的行为有义务向买方上级主管部门投诉。</w:t>
      </w:r>
    </w:p>
    <w:p w14:paraId="185176AE">
      <w:pPr>
        <w:spacing w:line="360" w:lineRule="auto"/>
        <w:ind w:firstLine="482" w:firstLineChars="200"/>
        <w:rPr>
          <w:rFonts w:hint="eastAsia" w:ascii="仿宋" w:hAnsi="仿宋" w:eastAsia="仿宋" w:cs="仿宋"/>
          <w:sz w:val="24"/>
          <w:szCs w:val="24"/>
        </w:rPr>
      </w:pPr>
      <w:r>
        <w:rPr>
          <w:rFonts w:hint="eastAsia" w:ascii="仿宋" w:hAnsi="仿宋" w:eastAsia="仿宋" w:cs="仿宋"/>
          <w:sz w:val="24"/>
          <w:szCs w:val="24"/>
        </w:rPr>
        <w:t>十</w:t>
      </w:r>
      <w:r>
        <w:rPr>
          <w:rFonts w:hint="eastAsia" w:ascii="仿宋" w:hAnsi="仿宋" w:eastAsia="仿宋" w:cs="仿宋"/>
          <w:sz w:val="24"/>
          <w:szCs w:val="24"/>
          <w:lang w:val="en-US" w:eastAsia="zh-CN"/>
        </w:rPr>
        <w:t>二</w:t>
      </w:r>
      <w:r>
        <w:rPr>
          <w:rFonts w:hint="eastAsia" w:ascii="仿宋" w:hAnsi="仿宋" w:eastAsia="仿宋" w:cs="仿宋"/>
          <w:sz w:val="24"/>
          <w:szCs w:val="24"/>
        </w:rPr>
        <w:t>、安全责任</w:t>
      </w:r>
    </w:p>
    <w:p w14:paraId="6AD942E3">
      <w:pPr>
        <w:spacing w:line="360" w:lineRule="auto"/>
        <w:ind w:firstLine="482" w:firstLineChars="200"/>
        <w:rPr>
          <w:rFonts w:hint="eastAsia" w:ascii="仿宋" w:hAnsi="仿宋" w:eastAsia="仿宋" w:cs="仿宋"/>
          <w:sz w:val="24"/>
          <w:szCs w:val="24"/>
        </w:rPr>
      </w:pPr>
      <w:r>
        <w:rPr>
          <w:rFonts w:hint="eastAsia" w:ascii="仿宋" w:hAnsi="仿宋" w:eastAsia="仿宋" w:cs="仿宋"/>
          <w:sz w:val="24"/>
          <w:szCs w:val="24"/>
        </w:rPr>
        <w:t>1、卖方将货物运至买方公司仓库，卖方人员及车辆（含卖方委托的第三方人员及车辆）进入买方公司区域内必须严格遵守买方公司进厂及安全管理等相关规定。</w:t>
      </w:r>
    </w:p>
    <w:p w14:paraId="75918DD5">
      <w:pPr>
        <w:spacing w:line="360" w:lineRule="auto"/>
        <w:ind w:firstLine="482" w:firstLineChars="200"/>
        <w:rPr>
          <w:rFonts w:hint="eastAsia" w:ascii="仿宋" w:hAnsi="仿宋" w:eastAsia="仿宋" w:cs="仿宋"/>
          <w:sz w:val="24"/>
          <w:szCs w:val="24"/>
        </w:rPr>
      </w:pPr>
      <w:r>
        <w:rPr>
          <w:rFonts w:hint="eastAsia" w:ascii="仿宋" w:hAnsi="仿宋" w:eastAsia="仿宋" w:cs="仿宋"/>
          <w:sz w:val="24"/>
          <w:szCs w:val="24"/>
        </w:rPr>
        <w:t>2、卖方人员必须按规定在门卫处完成相关进厂信息登记，并按保卫人员指引的路线将车辆驾驶至收货仓库，不得随意进入生产现场或非指定场所。车辆在区域内行驶过程中时速应限制在5公里/小时以内，不得在区域内超速行驶。货物交付过程卖方人员应积极配合买方公司仓库人员的工作安排及指挥，不得与买方人员发生争执及违反买方人员的工作安排强行卸货。</w:t>
      </w:r>
    </w:p>
    <w:p w14:paraId="268979C6">
      <w:pPr>
        <w:spacing w:line="360" w:lineRule="auto"/>
        <w:ind w:firstLine="482" w:firstLineChars="200"/>
        <w:rPr>
          <w:rFonts w:ascii="仿宋" w:hAnsi="仿宋" w:eastAsia="仿宋" w:cs="仿宋"/>
          <w:sz w:val="22"/>
        </w:rPr>
      </w:pPr>
      <w:r>
        <w:rPr>
          <w:rFonts w:hint="eastAsia" w:ascii="仿宋" w:hAnsi="仿宋" w:eastAsia="仿宋" w:cs="仿宋"/>
          <w:sz w:val="24"/>
          <w:szCs w:val="24"/>
        </w:rPr>
        <w:t>3、若因卖方人员及车辆违反以上及买方公司进厂及安全管理相关规定，而导致买方或卖方发生相关安全事故的，一切损失及责任由卖方承担。</w:t>
      </w:r>
    </w:p>
    <w:p w14:paraId="26B1809C">
      <w:pPr>
        <w:spacing w:line="360" w:lineRule="auto"/>
        <w:ind w:firstLine="482" w:firstLineChars="200"/>
        <w:rPr>
          <w:rFonts w:hint="eastAsia" w:ascii="仿宋" w:hAnsi="仿宋" w:eastAsia="仿宋" w:cs="仿宋"/>
          <w:sz w:val="24"/>
          <w:szCs w:val="24"/>
        </w:rPr>
      </w:pPr>
      <w:r>
        <w:rPr>
          <w:rFonts w:hint="eastAsia" w:ascii="仿宋" w:hAnsi="仿宋" w:eastAsia="仿宋" w:cs="仿宋"/>
          <w:sz w:val="24"/>
          <w:szCs w:val="24"/>
        </w:rPr>
        <w:t>十</w:t>
      </w:r>
      <w:r>
        <w:rPr>
          <w:rFonts w:hint="eastAsia" w:ascii="仿宋" w:hAnsi="仿宋" w:eastAsia="仿宋" w:cs="仿宋"/>
          <w:sz w:val="24"/>
          <w:szCs w:val="24"/>
          <w:lang w:val="en-US" w:eastAsia="zh-CN"/>
        </w:rPr>
        <w:t>三</w:t>
      </w:r>
      <w:r>
        <w:rPr>
          <w:rFonts w:hint="eastAsia" w:ascii="仿宋" w:hAnsi="仿宋" w:eastAsia="仿宋" w:cs="仿宋"/>
          <w:sz w:val="24"/>
          <w:szCs w:val="24"/>
        </w:rPr>
        <w:t>、安全生产环境保护责任</w:t>
      </w:r>
    </w:p>
    <w:p w14:paraId="3F6FA5C9">
      <w:pPr>
        <w:spacing w:line="360" w:lineRule="auto"/>
        <w:ind w:firstLine="482" w:firstLineChars="200"/>
        <w:rPr>
          <w:rFonts w:ascii="仿宋" w:hAnsi="仿宋" w:eastAsia="仿宋" w:cs="仿宋"/>
          <w:sz w:val="24"/>
          <w:szCs w:val="24"/>
        </w:rPr>
      </w:pPr>
      <w:r>
        <w:rPr>
          <w:rFonts w:hint="eastAsia" w:ascii="仿宋" w:hAnsi="仿宋" w:eastAsia="仿宋" w:cs="仿宋"/>
          <w:sz w:val="24"/>
          <w:szCs w:val="24"/>
        </w:rPr>
        <w:t>卖方应严格遵守国家相关的安全环保法律、法规和行业标准规定，并履行好自身相关的义务和责任。若因卖方违反相关规定不履行义务造成的一切后果，由卖方自行承担，与买方无关。</w:t>
      </w:r>
    </w:p>
    <w:p w14:paraId="1EBFF113">
      <w:pPr>
        <w:spacing w:line="360" w:lineRule="auto"/>
        <w:ind w:firstLine="482" w:firstLineChars="200"/>
        <w:rPr>
          <w:rFonts w:hint="eastAsia" w:ascii="仿宋" w:hAnsi="仿宋" w:eastAsia="仿宋" w:cs="仿宋"/>
          <w:sz w:val="24"/>
          <w:szCs w:val="24"/>
        </w:rPr>
      </w:pPr>
      <w:r>
        <w:rPr>
          <w:rFonts w:hint="eastAsia" w:ascii="仿宋" w:hAnsi="仿宋" w:eastAsia="仿宋" w:cs="仿宋"/>
          <w:sz w:val="24"/>
          <w:szCs w:val="24"/>
        </w:rPr>
        <w:t>十</w:t>
      </w:r>
      <w:r>
        <w:rPr>
          <w:rFonts w:hint="eastAsia" w:ascii="仿宋" w:hAnsi="仿宋" w:eastAsia="仿宋" w:cs="仿宋"/>
          <w:sz w:val="24"/>
          <w:szCs w:val="24"/>
          <w:lang w:val="en-US" w:eastAsia="zh-CN"/>
        </w:rPr>
        <w:t>四</w:t>
      </w:r>
      <w:r>
        <w:rPr>
          <w:rFonts w:hint="eastAsia" w:ascii="仿宋" w:hAnsi="仿宋" w:eastAsia="仿宋" w:cs="仿宋"/>
          <w:sz w:val="24"/>
          <w:szCs w:val="24"/>
        </w:rPr>
        <w:t>、合同期限</w:t>
      </w:r>
    </w:p>
    <w:p w14:paraId="067E2398">
      <w:pPr>
        <w:spacing w:line="360" w:lineRule="auto"/>
        <w:ind w:firstLine="482" w:firstLineChars="200"/>
        <w:rPr>
          <w:rFonts w:hint="eastAsia" w:ascii="仿宋" w:hAnsi="仿宋" w:eastAsia="仿宋" w:cs="仿宋"/>
          <w:sz w:val="24"/>
          <w:szCs w:val="24"/>
        </w:rPr>
      </w:pPr>
      <w:r>
        <w:rPr>
          <w:rFonts w:hint="eastAsia" w:ascii="仿宋" w:hAnsi="仿宋" w:eastAsia="仿宋" w:cs="仿宋"/>
          <w:sz w:val="24"/>
          <w:szCs w:val="24"/>
        </w:rPr>
        <w:t>本合同期限从20</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rPr>
        <w:t>年</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rPr>
        <w:t>月</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rPr>
        <w:t>日起至20</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rPr>
        <w:t>年</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rPr>
        <w:t>月</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rPr>
        <w:t>日</w:t>
      </w:r>
      <w:r>
        <w:rPr>
          <w:rFonts w:hint="eastAsia" w:ascii="仿宋" w:hAnsi="仿宋" w:eastAsia="仿宋" w:cs="仿宋"/>
          <w:sz w:val="24"/>
          <w:szCs w:val="24"/>
          <w:lang w:val="en-US" w:eastAsia="zh-CN"/>
        </w:rPr>
        <w:t>止</w:t>
      </w:r>
      <w:r>
        <w:rPr>
          <w:rFonts w:hint="eastAsia" w:ascii="仿宋" w:hAnsi="仿宋" w:eastAsia="仿宋" w:cs="仿宋"/>
          <w:sz w:val="24"/>
          <w:szCs w:val="24"/>
        </w:rPr>
        <w:t>，若合同期满，合同约定数量尚未履行完毕，</w:t>
      </w:r>
      <w:r>
        <w:rPr>
          <w:rFonts w:hint="eastAsia" w:ascii="仿宋" w:hAnsi="仿宋" w:eastAsia="仿宋" w:cs="仿宋"/>
          <w:sz w:val="24"/>
          <w:szCs w:val="24"/>
          <w:lang w:val="en-US" w:eastAsia="zh-CN"/>
        </w:rPr>
        <w:t>买卖</w:t>
      </w:r>
      <w:r>
        <w:rPr>
          <w:rFonts w:hint="eastAsia" w:ascii="仿宋" w:hAnsi="仿宋" w:eastAsia="仿宋" w:cs="仿宋"/>
          <w:sz w:val="24"/>
          <w:szCs w:val="24"/>
        </w:rPr>
        <w:t>双方可共同协商延长合同期限或履行合同剩余数量至完毕为止。</w:t>
      </w:r>
    </w:p>
    <w:p w14:paraId="1622EEE6">
      <w:pPr>
        <w:spacing w:line="360" w:lineRule="auto"/>
        <w:ind w:firstLine="482" w:firstLineChars="200"/>
        <w:rPr>
          <w:rFonts w:hint="eastAsia" w:ascii="仿宋" w:hAnsi="仿宋" w:eastAsia="仿宋" w:cs="仿宋"/>
          <w:sz w:val="24"/>
          <w:szCs w:val="24"/>
        </w:rPr>
      </w:pPr>
      <w:r>
        <w:rPr>
          <w:rFonts w:hint="eastAsia" w:ascii="仿宋" w:hAnsi="仿宋" w:eastAsia="仿宋" w:cs="仿宋"/>
          <w:sz w:val="24"/>
          <w:szCs w:val="24"/>
        </w:rPr>
        <w:t>十</w:t>
      </w:r>
      <w:r>
        <w:rPr>
          <w:rFonts w:hint="eastAsia" w:ascii="仿宋" w:hAnsi="仿宋" w:eastAsia="仿宋" w:cs="仿宋"/>
          <w:sz w:val="24"/>
          <w:szCs w:val="24"/>
          <w:lang w:val="en-US" w:eastAsia="zh-CN"/>
        </w:rPr>
        <w:t>五</w:t>
      </w:r>
      <w:r>
        <w:rPr>
          <w:rFonts w:hint="eastAsia" w:ascii="仿宋" w:hAnsi="仿宋" w:eastAsia="仿宋" w:cs="仿宋"/>
          <w:sz w:val="24"/>
          <w:szCs w:val="24"/>
        </w:rPr>
        <w:t>、合同履约保证金</w:t>
      </w:r>
    </w:p>
    <w:p w14:paraId="7243082D">
      <w:pPr>
        <w:spacing w:line="360" w:lineRule="auto"/>
        <w:ind w:firstLine="482" w:firstLineChars="200"/>
        <w:rPr>
          <w:rFonts w:hint="eastAsia" w:ascii="仿宋" w:hAnsi="仿宋" w:eastAsia="仿宋" w:cs="仿宋"/>
          <w:sz w:val="24"/>
          <w:szCs w:val="24"/>
        </w:rPr>
      </w:pPr>
      <w:r>
        <w:rPr>
          <w:rFonts w:hint="eastAsia" w:ascii="仿宋" w:hAnsi="仿宋" w:eastAsia="仿宋" w:cs="仿宋"/>
          <w:sz w:val="24"/>
          <w:szCs w:val="24"/>
        </w:rPr>
        <w:t>在双方签订合同后7个工作日内，卖方需向买方支付合同履约保证金（无息），合同履约保证金为本合同总金额的</w:t>
      </w:r>
      <w:r>
        <w:rPr>
          <w:rFonts w:hint="eastAsia" w:ascii="仿宋" w:hAnsi="仿宋" w:eastAsia="仿宋" w:cs="仿宋"/>
          <w:sz w:val="24"/>
          <w:szCs w:val="24"/>
          <w:lang w:val="en-US" w:eastAsia="zh-CN"/>
        </w:rPr>
        <w:t>5</w:t>
      </w:r>
      <w:r>
        <w:rPr>
          <w:rFonts w:hint="eastAsia" w:ascii="仿宋" w:hAnsi="仿宋" w:eastAsia="仿宋" w:cs="仿宋"/>
          <w:sz w:val="24"/>
          <w:szCs w:val="24"/>
        </w:rPr>
        <w:t>%，即人民币</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rPr>
        <w:t>元，买方在合同双方履行完全部合同权利义务或合同期满后且合同双方无任何质量、经济等纠纷时于15个工作日内返还卖方。</w:t>
      </w:r>
    </w:p>
    <w:p w14:paraId="0E35EBF5">
      <w:pPr>
        <w:spacing w:line="360" w:lineRule="auto"/>
        <w:ind w:firstLine="482" w:firstLineChars="200"/>
        <w:rPr>
          <w:rFonts w:hint="eastAsia" w:ascii="仿宋" w:hAnsi="仿宋" w:eastAsia="仿宋" w:cs="仿宋"/>
          <w:sz w:val="24"/>
          <w:szCs w:val="24"/>
        </w:rPr>
      </w:pPr>
      <w:r>
        <w:rPr>
          <w:rFonts w:hint="eastAsia" w:ascii="仿宋" w:hAnsi="仿宋" w:eastAsia="仿宋" w:cs="仿宋"/>
          <w:sz w:val="24"/>
          <w:szCs w:val="24"/>
          <w:lang w:val="en-US" w:eastAsia="zh-CN"/>
        </w:rPr>
        <w:t>十六、</w:t>
      </w:r>
      <w:r>
        <w:rPr>
          <w:rFonts w:hint="eastAsia" w:ascii="仿宋" w:hAnsi="仿宋" w:eastAsia="仿宋" w:cs="仿宋"/>
          <w:sz w:val="24"/>
          <w:szCs w:val="24"/>
        </w:rPr>
        <w:t>合同生效及其他</w:t>
      </w:r>
    </w:p>
    <w:p w14:paraId="68DC4977">
      <w:pPr>
        <w:spacing w:line="360" w:lineRule="auto"/>
        <w:ind w:firstLine="482" w:firstLineChars="200"/>
        <w:rPr>
          <w:rFonts w:hint="eastAsia" w:ascii="仿宋" w:hAnsi="仿宋" w:eastAsia="仿宋" w:cs="仿宋"/>
          <w:sz w:val="24"/>
          <w:szCs w:val="24"/>
        </w:rPr>
      </w:pPr>
      <w:r>
        <w:rPr>
          <w:rFonts w:hint="eastAsia" w:ascii="仿宋" w:hAnsi="仿宋" w:eastAsia="仿宋" w:cs="仿宋"/>
          <w:sz w:val="24"/>
          <w:szCs w:val="24"/>
        </w:rPr>
        <w:t>1、本合同以中文书写，壹式肆份，买方执叁份，卖方执壹份，具有同等法律效力，经买、卖双方法定代表人或授权代表签字并加盖公章</w:t>
      </w: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或合同专用章）</w:t>
      </w:r>
      <w:r>
        <w:rPr>
          <w:rFonts w:hint="eastAsia" w:ascii="仿宋" w:hAnsi="仿宋" w:eastAsia="仿宋" w:cs="仿宋"/>
          <w:sz w:val="24"/>
          <w:szCs w:val="24"/>
        </w:rPr>
        <w:t>后生效。</w:t>
      </w:r>
    </w:p>
    <w:p w14:paraId="6BF9C5D5">
      <w:pPr>
        <w:spacing w:line="360" w:lineRule="auto"/>
        <w:ind w:firstLine="482" w:firstLineChars="200"/>
        <w:rPr>
          <w:rFonts w:hint="eastAsia" w:ascii="仿宋" w:hAnsi="仿宋" w:eastAsia="仿宋" w:cs="仿宋"/>
          <w:sz w:val="24"/>
          <w:szCs w:val="24"/>
        </w:rPr>
      </w:pPr>
      <w:r>
        <w:rPr>
          <w:rFonts w:hint="eastAsia" w:ascii="仿宋" w:hAnsi="仿宋" w:eastAsia="仿宋" w:cs="仿宋"/>
          <w:sz w:val="24"/>
          <w:szCs w:val="24"/>
        </w:rPr>
        <w:t>2、在未获得买方事先书面同意的情况下，卖方不得以任何形式将所承担的本合同项下权利和义务转让给第三方；否则，买方有权随时单方书面通知解除本合同而不承担任何责任。</w:t>
      </w:r>
    </w:p>
    <w:p w14:paraId="62311B2A">
      <w:pPr>
        <w:spacing w:line="360" w:lineRule="auto"/>
        <w:ind w:firstLine="482" w:firstLineChars="200"/>
        <w:rPr>
          <w:rFonts w:hint="eastAsia" w:ascii="仿宋" w:hAnsi="仿宋" w:eastAsia="仿宋" w:cs="仿宋"/>
          <w:sz w:val="24"/>
          <w:szCs w:val="24"/>
        </w:rPr>
      </w:pPr>
      <w:r>
        <w:rPr>
          <w:rFonts w:hint="eastAsia" w:ascii="仿宋" w:hAnsi="仿宋" w:eastAsia="仿宋" w:cs="仿宋"/>
          <w:sz w:val="24"/>
          <w:szCs w:val="24"/>
          <w:lang w:val="en-US" w:eastAsia="zh-CN"/>
        </w:rPr>
        <w:t>3</w:t>
      </w:r>
      <w:r>
        <w:rPr>
          <w:rFonts w:hint="eastAsia" w:ascii="仿宋" w:hAnsi="仿宋" w:eastAsia="仿宋" w:cs="仿宋"/>
          <w:sz w:val="24"/>
          <w:szCs w:val="24"/>
        </w:rPr>
        <w:t>、本合同未尽事宜，由买、卖双方协商解决并签订书面补充协议。本合同项下的书面通知以及与合同履行相关的其它书面文件等均系本合同附件。附件构成本合同的组成部分，与本合同具有同等法律效力。</w:t>
      </w:r>
    </w:p>
    <w:p w14:paraId="4F45BFA0">
      <w:pPr>
        <w:spacing w:line="360" w:lineRule="auto"/>
        <w:rPr>
          <w:rFonts w:hint="eastAsia" w:ascii="仿宋" w:hAnsi="仿宋" w:eastAsia="仿宋" w:cs="仿宋"/>
          <w:sz w:val="24"/>
          <w:szCs w:val="24"/>
        </w:rPr>
      </w:pPr>
      <w:r>
        <w:rPr>
          <w:rFonts w:hint="eastAsia" w:ascii="仿宋" w:hAnsi="仿宋" w:eastAsia="仿宋" w:cs="仿宋"/>
          <w:sz w:val="24"/>
          <w:szCs w:val="24"/>
        </w:rPr>
        <w:t>（以下无正文）</w:t>
      </w:r>
    </w:p>
    <w:p w14:paraId="102D42BC">
      <w:pPr>
        <w:spacing w:line="360" w:lineRule="auto"/>
        <w:rPr>
          <w:rFonts w:hint="eastAsia" w:ascii="仿宋" w:hAnsi="仿宋" w:eastAsia="仿宋" w:cs="仿宋"/>
          <w:sz w:val="24"/>
          <w:szCs w:val="24"/>
        </w:rPr>
      </w:pPr>
    </w:p>
    <w:tbl>
      <w:tblPr>
        <w:tblStyle w:val="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730"/>
        <w:gridCol w:w="4730"/>
      </w:tblGrid>
      <w:tr w14:paraId="612042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4730" w:type="dxa"/>
            <w:noWrap w:val="0"/>
            <w:vAlign w:val="center"/>
          </w:tcPr>
          <w:p w14:paraId="2B5D82E9">
            <w:pPr>
              <w:spacing w:line="360" w:lineRule="auto"/>
              <w:jc w:val="left"/>
              <w:rPr>
                <w:rFonts w:ascii="仿宋" w:hAnsi="仿宋" w:eastAsia="仿宋" w:cs="仿宋"/>
                <w:sz w:val="24"/>
                <w:szCs w:val="24"/>
              </w:rPr>
            </w:pPr>
            <w:r>
              <w:rPr>
                <w:rFonts w:hint="eastAsia" w:ascii="仿宋" w:hAnsi="仿宋" w:eastAsia="仿宋" w:cs="仿宋"/>
                <w:sz w:val="24"/>
                <w:szCs w:val="24"/>
              </w:rPr>
              <w:t>买方（盖章）：广西双钱健康产业股份有限公司</w:t>
            </w:r>
          </w:p>
        </w:tc>
        <w:tc>
          <w:tcPr>
            <w:tcW w:w="4730" w:type="dxa"/>
            <w:noWrap w:val="0"/>
            <w:vAlign w:val="center"/>
          </w:tcPr>
          <w:p w14:paraId="5C5366B5">
            <w:pPr>
              <w:spacing w:line="360" w:lineRule="auto"/>
              <w:jc w:val="left"/>
              <w:rPr>
                <w:rFonts w:ascii="仿宋" w:hAnsi="仿宋" w:eastAsia="仿宋" w:cs="仿宋"/>
                <w:sz w:val="24"/>
                <w:szCs w:val="24"/>
              </w:rPr>
            </w:pPr>
            <w:r>
              <w:rPr>
                <w:rFonts w:hint="eastAsia" w:ascii="仿宋" w:hAnsi="仿宋" w:eastAsia="仿宋" w:cs="仿宋"/>
                <w:sz w:val="24"/>
                <w:szCs w:val="24"/>
              </w:rPr>
              <w:t>卖方（盖章）：</w:t>
            </w:r>
          </w:p>
        </w:tc>
      </w:tr>
      <w:tr w14:paraId="306BEB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4730" w:type="dxa"/>
            <w:noWrap w:val="0"/>
            <w:vAlign w:val="center"/>
          </w:tcPr>
          <w:p w14:paraId="7BAD20C5">
            <w:pPr>
              <w:spacing w:line="360" w:lineRule="auto"/>
              <w:jc w:val="left"/>
              <w:rPr>
                <w:rFonts w:ascii="仿宋" w:hAnsi="仿宋" w:eastAsia="仿宋" w:cs="仿宋"/>
                <w:sz w:val="24"/>
                <w:szCs w:val="24"/>
              </w:rPr>
            </w:pPr>
            <w:r>
              <w:rPr>
                <w:rFonts w:hint="eastAsia" w:ascii="仿宋" w:hAnsi="仿宋" w:eastAsia="仿宋" w:cs="仿宋"/>
                <w:sz w:val="24"/>
                <w:szCs w:val="24"/>
              </w:rPr>
              <w:t>法定代表人：</w:t>
            </w:r>
          </w:p>
        </w:tc>
        <w:tc>
          <w:tcPr>
            <w:tcW w:w="4730" w:type="dxa"/>
            <w:noWrap w:val="0"/>
            <w:vAlign w:val="center"/>
          </w:tcPr>
          <w:p w14:paraId="300D2904">
            <w:pPr>
              <w:spacing w:line="360" w:lineRule="auto"/>
              <w:jc w:val="left"/>
              <w:rPr>
                <w:rFonts w:ascii="仿宋" w:hAnsi="仿宋" w:eastAsia="仿宋" w:cs="仿宋"/>
                <w:sz w:val="24"/>
                <w:szCs w:val="24"/>
              </w:rPr>
            </w:pPr>
            <w:r>
              <w:rPr>
                <w:rFonts w:hint="eastAsia" w:ascii="仿宋" w:hAnsi="仿宋" w:eastAsia="仿宋" w:cs="仿宋"/>
                <w:sz w:val="24"/>
                <w:szCs w:val="24"/>
              </w:rPr>
              <w:t>法定代表人：</w:t>
            </w:r>
          </w:p>
        </w:tc>
      </w:tr>
      <w:tr w14:paraId="70A4C8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4730" w:type="dxa"/>
            <w:noWrap w:val="0"/>
            <w:vAlign w:val="center"/>
          </w:tcPr>
          <w:p w14:paraId="322B56D8">
            <w:pPr>
              <w:spacing w:line="360" w:lineRule="auto"/>
              <w:jc w:val="left"/>
              <w:rPr>
                <w:rFonts w:ascii="仿宋" w:hAnsi="仿宋" w:eastAsia="仿宋" w:cs="仿宋"/>
                <w:sz w:val="24"/>
                <w:szCs w:val="24"/>
              </w:rPr>
            </w:pPr>
            <w:r>
              <w:rPr>
                <w:rFonts w:hint="eastAsia" w:ascii="仿宋" w:hAnsi="仿宋" w:eastAsia="仿宋" w:cs="仿宋"/>
                <w:sz w:val="24"/>
                <w:szCs w:val="24"/>
              </w:rPr>
              <w:t>委托代表人：</w:t>
            </w:r>
          </w:p>
        </w:tc>
        <w:tc>
          <w:tcPr>
            <w:tcW w:w="4730" w:type="dxa"/>
            <w:noWrap w:val="0"/>
            <w:vAlign w:val="center"/>
          </w:tcPr>
          <w:p w14:paraId="17CB72D3">
            <w:pPr>
              <w:spacing w:line="360" w:lineRule="auto"/>
              <w:jc w:val="left"/>
              <w:rPr>
                <w:rFonts w:ascii="仿宋" w:hAnsi="仿宋" w:eastAsia="仿宋" w:cs="仿宋"/>
                <w:sz w:val="24"/>
                <w:szCs w:val="24"/>
              </w:rPr>
            </w:pPr>
            <w:r>
              <w:rPr>
                <w:rFonts w:hint="eastAsia" w:ascii="仿宋" w:hAnsi="仿宋" w:eastAsia="仿宋" w:cs="仿宋"/>
                <w:sz w:val="24"/>
                <w:szCs w:val="24"/>
              </w:rPr>
              <w:t>委托代表人：</w:t>
            </w:r>
          </w:p>
        </w:tc>
      </w:tr>
      <w:tr w14:paraId="23F77C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4730" w:type="dxa"/>
            <w:noWrap w:val="0"/>
            <w:vAlign w:val="center"/>
          </w:tcPr>
          <w:p w14:paraId="4C7440AF">
            <w:pPr>
              <w:spacing w:line="360" w:lineRule="auto"/>
              <w:jc w:val="left"/>
              <w:rPr>
                <w:rFonts w:ascii="仿宋" w:hAnsi="仿宋" w:eastAsia="仿宋" w:cs="仿宋"/>
                <w:sz w:val="24"/>
                <w:szCs w:val="24"/>
              </w:rPr>
            </w:pPr>
            <w:r>
              <w:rPr>
                <w:rFonts w:hint="eastAsia" w:ascii="仿宋" w:hAnsi="仿宋" w:eastAsia="仿宋" w:cs="仿宋"/>
                <w:sz w:val="24"/>
                <w:szCs w:val="24"/>
              </w:rPr>
              <w:t>地址：</w:t>
            </w:r>
          </w:p>
        </w:tc>
        <w:tc>
          <w:tcPr>
            <w:tcW w:w="4730" w:type="dxa"/>
            <w:noWrap w:val="0"/>
            <w:vAlign w:val="center"/>
          </w:tcPr>
          <w:p w14:paraId="35D09006">
            <w:pPr>
              <w:spacing w:line="360" w:lineRule="auto"/>
              <w:jc w:val="left"/>
              <w:rPr>
                <w:rFonts w:ascii="仿宋" w:hAnsi="仿宋" w:eastAsia="仿宋" w:cs="仿宋"/>
                <w:sz w:val="24"/>
                <w:szCs w:val="24"/>
              </w:rPr>
            </w:pPr>
            <w:r>
              <w:rPr>
                <w:rFonts w:hint="eastAsia" w:ascii="仿宋" w:hAnsi="仿宋" w:eastAsia="仿宋" w:cs="仿宋"/>
                <w:sz w:val="24"/>
                <w:szCs w:val="24"/>
              </w:rPr>
              <w:t>地址：</w:t>
            </w:r>
          </w:p>
        </w:tc>
      </w:tr>
      <w:tr w14:paraId="2CACF5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4730" w:type="dxa"/>
            <w:noWrap w:val="0"/>
            <w:vAlign w:val="center"/>
          </w:tcPr>
          <w:p w14:paraId="2D27D3D0">
            <w:pPr>
              <w:spacing w:line="360" w:lineRule="auto"/>
              <w:jc w:val="left"/>
              <w:rPr>
                <w:rFonts w:ascii="仿宋" w:hAnsi="仿宋" w:eastAsia="仿宋" w:cs="仿宋"/>
                <w:sz w:val="24"/>
                <w:szCs w:val="24"/>
              </w:rPr>
            </w:pPr>
            <w:r>
              <w:rPr>
                <w:rFonts w:hint="eastAsia" w:ascii="仿宋" w:hAnsi="仿宋" w:eastAsia="仿宋" w:cs="仿宋"/>
                <w:sz w:val="24"/>
                <w:szCs w:val="24"/>
              </w:rPr>
              <w:t>电话：</w:t>
            </w:r>
          </w:p>
        </w:tc>
        <w:tc>
          <w:tcPr>
            <w:tcW w:w="4730" w:type="dxa"/>
            <w:noWrap w:val="0"/>
            <w:vAlign w:val="center"/>
          </w:tcPr>
          <w:p w14:paraId="3CE02CE9">
            <w:pPr>
              <w:spacing w:line="360" w:lineRule="auto"/>
              <w:jc w:val="left"/>
              <w:rPr>
                <w:rFonts w:ascii="仿宋" w:hAnsi="仿宋" w:eastAsia="仿宋" w:cs="仿宋"/>
                <w:sz w:val="24"/>
                <w:szCs w:val="24"/>
              </w:rPr>
            </w:pPr>
            <w:r>
              <w:rPr>
                <w:rFonts w:hint="eastAsia" w:ascii="仿宋" w:hAnsi="仿宋" w:eastAsia="仿宋" w:cs="仿宋"/>
                <w:sz w:val="24"/>
                <w:szCs w:val="24"/>
              </w:rPr>
              <w:t>电话：</w:t>
            </w:r>
          </w:p>
        </w:tc>
      </w:tr>
      <w:tr w14:paraId="720687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4730" w:type="dxa"/>
            <w:noWrap w:val="0"/>
            <w:vAlign w:val="center"/>
          </w:tcPr>
          <w:p w14:paraId="0E06030E">
            <w:pPr>
              <w:spacing w:line="360" w:lineRule="auto"/>
              <w:jc w:val="left"/>
              <w:rPr>
                <w:rFonts w:ascii="仿宋" w:hAnsi="仿宋" w:eastAsia="仿宋" w:cs="仿宋"/>
                <w:sz w:val="24"/>
                <w:szCs w:val="24"/>
              </w:rPr>
            </w:pPr>
            <w:r>
              <w:rPr>
                <w:rFonts w:hint="eastAsia" w:ascii="仿宋" w:hAnsi="仿宋" w:eastAsia="仿宋" w:cs="仿宋"/>
                <w:sz w:val="24"/>
                <w:szCs w:val="24"/>
              </w:rPr>
              <w:t>电子邮件联系地址：</w:t>
            </w:r>
          </w:p>
        </w:tc>
        <w:tc>
          <w:tcPr>
            <w:tcW w:w="4730" w:type="dxa"/>
            <w:noWrap w:val="0"/>
            <w:vAlign w:val="center"/>
          </w:tcPr>
          <w:p w14:paraId="09B76926">
            <w:pPr>
              <w:spacing w:line="360" w:lineRule="auto"/>
              <w:jc w:val="left"/>
              <w:rPr>
                <w:rFonts w:ascii="仿宋" w:hAnsi="仿宋" w:eastAsia="仿宋" w:cs="仿宋"/>
                <w:sz w:val="24"/>
                <w:szCs w:val="24"/>
              </w:rPr>
            </w:pPr>
            <w:r>
              <w:rPr>
                <w:rFonts w:hint="eastAsia" w:ascii="仿宋" w:hAnsi="仿宋" w:eastAsia="仿宋" w:cs="仿宋"/>
                <w:sz w:val="24"/>
                <w:szCs w:val="24"/>
              </w:rPr>
              <w:t>电子邮件联系地址：</w:t>
            </w:r>
          </w:p>
        </w:tc>
      </w:tr>
      <w:tr w14:paraId="506316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4730" w:type="dxa"/>
            <w:noWrap w:val="0"/>
            <w:vAlign w:val="top"/>
          </w:tcPr>
          <w:p w14:paraId="6EF6E717">
            <w:pPr>
              <w:spacing w:line="360" w:lineRule="auto"/>
              <w:jc w:val="left"/>
              <w:rPr>
                <w:rFonts w:ascii="仿宋" w:hAnsi="仿宋" w:eastAsia="仿宋" w:cs="仿宋"/>
                <w:sz w:val="24"/>
                <w:szCs w:val="24"/>
              </w:rPr>
            </w:pPr>
            <w:r>
              <w:rPr>
                <w:rFonts w:hint="eastAsia" w:ascii="仿宋" w:hAnsi="仿宋" w:eastAsia="仿宋" w:cs="仿宋"/>
                <w:sz w:val="24"/>
                <w:szCs w:val="24"/>
              </w:rPr>
              <w:t>开户银行：</w:t>
            </w:r>
          </w:p>
        </w:tc>
        <w:tc>
          <w:tcPr>
            <w:tcW w:w="4730" w:type="dxa"/>
            <w:noWrap w:val="0"/>
            <w:vAlign w:val="top"/>
          </w:tcPr>
          <w:p w14:paraId="09D9F3A7">
            <w:pPr>
              <w:spacing w:line="360" w:lineRule="auto"/>
              <w:jc w:val="left"/>
              <w:rPr>
                <w:rFonts w:ascii="仿宋" w:hAnsi="仿宋" w:eastAsia="仿宋" w:cs="仿宋"/>
                <w:sz w:val="24"/>
                <w:szCs w:val="24"/>
              </w:rPr>
            </w:pPr>
            <w:r>
              <w:rPr>
                <w:rFonts w:hint="eastAsia" w:ascii="仿宋" w:hAnsi="仿宋" w:eastAsia="仿宋" w:cs="仿宋"/>
                <w:sz w:val="24"/>
                <w:szCs w:val="24"/>
              </w:rPr>
              <w:t>开户银行：</w:t>
            </w:r>
          </w:p>
        </w:tc>
      </w:tr>
      <w:tr w14:paraId="77A25C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4730" w:type="dxa"/>
            <w:noWrap w:val="0"/>
            <w:vAlign w:val="center"/>
          </w:tcPr>
          <w:p w14:paraId="2B4055A8">
            <w:pPr>
              <w:spacing w:line="360" w:lineRule="auto"/>
              <w:jc w:val="left"/>
              <w:rPr>
                <w:rFonts w:ascii="仿宋" w:hAnsi="仿宋" w:eastAsia="仿宋" w:cs="仿宋"/>
                <w:sz w:val="24"/>
                <w:szCs w:val="24"/>
              </w:rPr>
            </w:pPr>
            <w:r>
              <w:rPr>
                <w:rFonts w:hint="eastAsia" w:ascii="仿宋" w:hAnsi="仿宋" w:eastAsia="仿宋" w:cs="仿宋"/>
                <w:sz w:val="24"/>
                <w:szCs w:val="24"/>
              </w:rPr>
              <w:t>账号：</w:t>
            </w:r>
          </w:p>
        </w:tc>
        <w:tc>
          <w:tcPr>
            <w:tcW w:w="4730" w:type="dxa"/>
            <w:noWrap w:val="0"/>
            <w:vAlign w:val="center"/>
          </w:tcPr>
          <w:p w14:paraId="3678AEFE">
            <w:pPr>
              <w:spacing w:line="360" w:lineRule="auto"/>
              <w:jc w:val="left"/>
              <w:rPr>
                <w:rFonts w:ascii="仿宋" w:hAnsi="仿宋" w:eastAsia="仿宋" w:cs="仿宋"/>
                <w:sz w:val="24"/>
                <w:szCs w:val="24"/>
              </w:rPr>
            </w:pPr>
            <w:r>
              <w:rPr>
                <w:rFonts w:hint="eastAsia" w:ascii="仿宋" w:hAnsi="仿宋" w:eastAsia="仿宋" w:cs="仿宋"/>
                <w:sz w:val="24"/>
                <w:szCs w:val="24"/>
              </w:rPr>
              <w:t>账号：</w:t>
            </w:r>
          </w:p>
        </w:tc>
      </w:tr>
      <w:tr w14:paraId="66F14A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4730" w:type="dxa"/>
            <w:noWrap w:val="0"/>
            <w:vAlign w:val="center"/>
          </w:tcPr>
          <w:p w14:paraId="1A4A074A">
            <w:pPr>
              <w:spacing w:line="360" w:lineRule="auto"/>
              <w:jc w:val="left"/>
              <w:rPr>
                <w:rFonts w:ascii="仿宋" w:hAnsi="仿宋" w:eastAsia="仿宋" w:cs="仿宋"/>
                <w:sz w:val="24"/>
                <w:szCs w:val="24"/>
              </w:rPr>
            </w:pPr>
            <w:r>
              <w:rPr>
                <w:rFonts w:hint="eastAsia" w:ascii="仿宋" w:hAnsi="仿宋" w:eastAsia="仿宋" w:cs="仿宋"/>
                <w:sz w:val="24"/>
                <w:szCs w:val="24"/>
              </w:rPr>
              <w:t>税号：</w:t>
            </w:r>
          </w:p>
        </w:tc>
        <w:tc>
          <w:tcPr>
            <w:tcW w:w="4730" w:type="dxa"/>
            <w:noWrap w:val="0"/>
            <w:vAlign w:val="center"/>
          </w:tcPr>
          <w:p w14:paraId="32C093F9">
            <w:pPr>
              <w:spacing w:line="360" w:lineRule="auto"/>
              <w:jc w:val="left"/>
              <w:rPr>
                <w:rFonts w:ascii="仿宋" w:hAnsi="仿宋" w:eastAsia="仿宋" w:cs="仿宋"/>
                <w:sz w:val="24"/>
                <w:szCs w:val="24"/>
              </w:rPr>
            </w:pPr>
            <w:r>
              <w:rPr>
                <w:rFonts w:hint="eastAsia" w:ascii="仿宋" w:hAnsi="仿宋" w:eastAsia="仿宋" w:cs="仿宋"/>
                <w:sz w:val="24"/>
                <w:szCs w:val="24"/>
              </w:rPr>
              <w:t>税号：</w:t>
            </w:r>
          </w:p>
        </w:tc>
      </w:tr>
      <w:tr w14:paraId="319311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4730" w:type="dxa"/>
            <w:noWrap w:val="0"/>
            <w:vAlign w:val="center"/>
          </w:tcPr>
          <w:p w14:paraId="482BD303">
            <w:pPr>
              <w:spacing w:line="360" w:lineRule="auto"/>
              <w:jc w:val="left"/>
              <w:rPr>
                <w:rFonts w:hint="eastAsia" w:ascii="仿宋" w:hAnsi="仿宋" w:eastAsia="仿宋" w:cs="仿宋"/>
                <w:sz w:val="24"/>
                <w:szCs w:val="24"/>
              </w:rPr>
            </w:pPr>
            <w:r>
              <w:rPr>
                <w:rFonts w:hint="eastAsia" w:ascii="仿宋" w:hAnsi="仿宋" w:eastAsia="仿宋" w:cs="仿宋"/>
                <w:sz w:val="24"/>
                <w:szCs w:val="24"/>
              </w:rPr>
              <w:t>签订日期：</w:t>
            </w:r>
            <w:r>
              <w:rPr>
                <w:rFonts w:hint="eastAsia" w:ascii="仿宋" w:hAnsi="仿宋" w:eastAsia="仿宋" w:cs="仿宋"/>
                <w:sz w:val="24"/>
                <w:szCs w:val="24"/>
                <w:u w:val="single"/>
              </w:rPr>
              <w:t xml:space="preserve">     </w:t>
            </w:r>
            <w:r>
              <w:rPr>
                <w:rFonts w:hint="eastAsia" w:ascii="仿宋" w:hAnsi="仿宋" w:eastAsia="仿宋" w:cs="仿宋"/>
                <w:sz w:val="24"/>
                <w:szCs w:val="24"/>
              </w:rPr>
              <w:t>年</w:t>
            </w:r>
            <w:r>
              <w:rPr>
                <w:rFonts w:hint="eastAsia" w:ascii="仿宋" w:hAnsi="仿宋" w:eastAsia="仿宋" w:cs="仿宋"/>
                <w:sz w:val="24"/>
                <w:szCs w:val="24"/>
                <w:u w:val="single"/>
              </w:rPr>
              <w:t xml:space="preserve">   </w:t>
            </w:r>
            <w:r>
              <w:rPr>
                <w:rFonts w:hint="eastAsia" w:ascii="仿宋" w:hAnsi="仿宋" w:eastAsia="仿宋" w:cs="仿宋"/>
                <w:sz w:val="24"/>
                <w:szCs w:val="24"/>
              </w:rPr>
              <w:t>月</w:t>
            </w:r>
            <w:r>
              <w:rPr>
                <w:rFonts w:hint="eastAsia" w:ascii="仿宋" w:hAnsi="仿宋" w:eastAsia="仿宋" w:cs="仿宋"/>
                <w:sz w:val="24"/>
                <w:szCs w:val="24"/>
                <w:u w:val="single"/>
              </w:rPr>
              <w:t xml:space="preserve">   </w:t>
            </w:r>
            <w:r>
              <w:rPr>
                <w:rFonts w:hint="eastAsia" w:ascii="仿宋" w:hAnsi="仿宋" w:eastAsia="仿宋" w:cs="仿宋"/>
                <w:sz w:val="24"/>
                <w:szCs w:val="24"/>
              </w:rPr>
              <w:t>日</w:t>
            </w:r>
          </w:p>
        </w:tc>
        <w:tc>
          <w:tcPr>
            <w:tcW w:w="4730" w:type="dxa"/>
            <w:noWrap w:val="0"/>
            <w:vAlign w:val="center"/>
          </w:tcPr>
          <w:p w14:paraId="18D3138F">
            <w:pPr>
              <w:spacing w:line="360" w:lineRule="auto"/>
              <w:jc w:val="left"/>
              <w:rPr>
                <w:rFonts w:hint="eastAsia" w:ascii="仿宋" w:hAnsi="仿宋" w:eastAsia="仿宋" w:cs="仿宋"/>
                <w:sz w:val="24"/>
                <w:szCs w:val="24"/>
              </w:rPr>
            </w:pPr>
            <w:r>
              <w:rPr>
                <w:rFonts w:hint="eastAsia" w:ascii="仿宋" w:hAnsi="仿宋" w:eastAsia="仿宋" w:cs="仿宋"/>
                <w:sz w:val="24"/>
                <w:szCs w:val="24"/>
              </w:rPr>
              <w:t>签订日期：</w:t>
            </w:r>
            <w:r>
              <w:rPr>
                <w:rFonts w:hint="eastAsia" w:ascii="仿宋" w:hAnsi="仿宋" w:eastAsia="仿宋" w:cs="仿宋"/>
                <w:sz w:val="24"/>
                <w:szCs w:val="24"/>
                <w:u w:val="single"/>
              </w:rPr>
              <w:t xml:space="preserve">     </w:t>
            </w:r>
            <w:r>
              <w:rPr>
                <w:rFonts w:hint="eastAsia" w:ascii="仿宋" w:hAnsi="仿宋" w:eastAsia="仿宋" w:cs="仿宋"/>
                <w:sz w:val="24"/>
                <w:szCs w:val="24"/>
              </w:rPr>
              <w:t>年</w:t>
            </w:r>
            <w:r>
              <w:rPr>
                <w:rFonts w:hint="eastAsia" w:ascii="仿宋" w:hAnsi="仿宋" w:eastAsia="仿宋" w:cs="仿宋"/>
                <w:sz w:val="24"/>
                <w:szCs w:val="24"/>
                <w:u w:val="single"/>
              </w:rPr>
              <w:t xml:space="preserve">   </w:t>
            </w:r>
            <w:r>
              <w:rPr>
                <w:rFonts w:hint="eastAsia" w:ascii="仿宋" w:hAnsi="仿宋" w:eastAsia="仿宋" w:cs="仿宋"/>
                <w:sz w:val="24"/>
                <w:szCs w:val="24"/>
              </w:rPr>
              <w:t>月</w:t>
            </w:r>
            <w:r>
              <w:rPr>
                <w:rFonts w:hint="eastAsia" w:ascii="仿宋" w:hAnsi="仿宋" w:eastAsia="仿宋" w:cs="仿宋"/>
                <w:sz w:val="24"/>
                <w:szCs w:val="24"/>
                <w:u w:val="single"/>
              </w:rPr>
              <w:t xml:space="preserve">   </w:t>
            </w:r>
            <w:r>
              <w:rPr>
                <w:rFonts w:hint="eastAsia" w:ascii="仿宋" w:hAnsi="仿宋" w:eastAsia="仿宋" w:cs="仿宋"/>
                <w:sz w:val="24"/>
                <w:szCs w:val="24"/>
              </w:rPr>
              <w:t>日</w:t>
            </w:r>
          </w:p>
        </w:tc>
      </w:tr>
    </w:tbl>
    <w:p w14:paraId="4481C10D">
      <w:pPr>
        <w:spacing w:line="360" w:lineRule="auto"/>
        <w:rPr>
          <w:rFonts w:hint="eastAsia" w:ascii="仿宋" w:hAnsi="仿宋" w:eastAsia="仿宋" w:cs="仿宋"/>
        </w:rPr>
      </w:pPr>
    </w:p>
    <w:p w14:paraId="64BD5191">
      <w:pPr>
        <w:spacing w:line="360" w:lineRule="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合同附件：订货通知单格式</w:t>
      </w:r>
    </w:p>
    <w:tbl>
      <w:tblPr>
        <w:tblStyle w:val="7"/>
        <w:tblW w:w="5313" w:type="pct"/>
        <w:jc w:val="right"/>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835"/>
        <w:gridCol w:w="1209"/>
        <w:gridCol w:w="1224"/>
        <w:gridCol w:w="1097"/>
        <w:gridCol w:w="967"/>
        <w:gridCol w:w="967"/>
        <w:gridCol w:w="967"/>
        <w:gridCol w:w="967"/>
        <w:gridCol w:w="971"/>
        <w:gridCol w:w="1389"/>
      </w:tblGrid>
      <w:tr w14:paraId="763CE4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2" w:hRule="atLeast"/>
          <w:jc w:val="right"/>
        </w:trPr>
        <w:tc>
          <w:tcPr>
            <w:tcW w:w="5000" w:type="pct"/>
            <w:gridSpan w:val="10"/>
            <w:tcBorders>
              <w:top w:val="nil"/>
              <w:left w:val="nil"/>
              <w:bottom w:val="nil"/>
              <w:right w:val="nil"/>
            </w:tcBorders>
            <w:noWrap/>
            <w:vAlign w:val="center"/>
          </w:tcPr>
          <w:p w14:paraId="4B28580D">
            <w:pPr>
              <w:keepNext w:val="0"/>
              <w:keepLines w:val="0"/>
              <w:widowControl/>
              <w:suppressLineNumbers w:val="0"/>
              <w:jc w:val="center"/>
              <w:textAlignment w:val="center"/>
              <w:rPr>
                <w:rFonts w:ascii="仿宋" w:hAnsi="仿宋" w:eastAsia="仿宋" w:cs="仿宋"/>
                <w:b/>
                <w:bCs/>
                <w:i w:val="0"/>
                <w:iCs w:val="0"/>
                <w:color w:val="000000"/>
                <w:sz w:val="32"/>
                <w:szCs w:val="32"/>
                <w:u w:val="none"/>
              </w:rPr>
            </w:pPr>
            <w:r>
              <w:rPr>
                <w:rFonts w:hint="eastAsia" w:ascii="仿宋" w:hAnsi="仿宋" w:eastAsia="仿宋" w:cs="仿宋"/>
                <w:b/>
                <w:bCs/>
                <w:i w:val="0"/>
                <w:iCs w:val="0"/>
                <w:color w:val="000000"/>
                <w:kern w:val="0"/>
                <w:sz w:val="32"/>
                <w:szCs w:val="32"/>
                <w:u w:val="none"/>
                <w:lang w:val="en-US" w:eastAsia="zh-CN" w:bidi="ar"/>
              </w:rPr>
              <w:t>订货通知单</w:t>
            </w:r>
          </w:p>
        </w:tc>
      </w:tr>
      <w:tr w14:paraId="5AC863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8" w:hRule="atLeast"/>
          <w:jc w:val="right"/>
        </w:trPr>
        <w:tc>
          <w:tcPr>
            <w:tcW w:w="5000" w:type="pct"/>
            <w:gridSpan w:val="10"/>
            <w:tcBorders>
              <w:top w:val="nil"/>
              <w:left w:val="nil"/>
              <w:bottom w:val="nil"/>
              <w:right w:val="nil"/>
            </w:tcBorders>
            <w:noWrap/>
            <w:vAlign w:val="center"/>
          </w:tcPr>
          <w:p w14:paraId="40BCC12C">
            <w:pPr>
              <w:rPr>
                <w:rFonts w:hint="eastAsia" w:ascii="仿宋" w:hAnsi="仿宋" w:eastAsia="仿宋" w:cs="仿宋"/>
                <w:b/>
                <w:bCs/>
                <w:i w:val="0"/>
                <w:iCs w:val="0"/>
                <w:color w:val="000000"/>
                <w:sz w:val="24"/>
                <w:szCs w:val="24"/>
                <w:u w:val="none"/>
              </w:rPr>
            </w:pPr>
            <w:r>
              <w:rPr>
                <w:rFonts w:hint="eastAsia" w:ascii="仿宋" w:hAnsi="仿宋" w:eastAsia="仿宋" w:cs="仿宋"/>
                <w:b/>
                <w:bCs/>
                <w:i w:val="0"/>
                <w:iCs w:val="0"/>
                <w:color w:val="000000"/>
                <w:kern w:val="0"/>
                <w:sz w:val="24"/>
                <w:szCs w:val="24"/>
                <w:u w:val="none"/>
                <w:lang w:val="en-US" w:eastAsia="zh-CN" w:bidi="ar"/>
              </w:rPr>
              <w:t>XX公司：</w:t>
            </w:r>
          </w:p>
        </w:tc>
      </w:tr>
      <w:tr w14:paraId="6E8CB9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15" w:hRule="atLeast"/>
          <w:jc w:val="right"/>
        </w:trPr>
        <w:tc>
          <w:tcPr>
            <w:tcW w:w="394" w:type="pct"/>
            <w:tcBorders>
              <w:top w:val="single" w:color="000000" w:sz="4" w:space="0"/>
              <w:left w:val="single" w:color="000000" w:sz="4" w:space="0"/>
              <w:bottom w:val="single" w:color="000000" w:sz="4" w:space="0"/>
              <w:right w:val="single" w:color="000000" w:sz="4" w:space="0"/>
            </w:tcBorders>
            <w:noWrap/>
            <w:vAlign w:val="center"/>
          </w:tcPr>
          <w:p w14:paraId="3420EE6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序号</w:t>
            </w:r>
          </w:p>
        </w:tc>
        <w:tc>
          <w:tcPr>
            <w:tcW w:w="570" w:type="pct"/>
            <w:tcBorders>
              <w:top w:val="single" w:color="000000" w:sz="4" w:space="0"/>
              <w:left w:val="single" w:color="000000" w:sz="4" w:space="0"/>
              <w:bottom w:val="single" w:color="000000" w:sz="4" w:space="0"/>
              <w:right w:val="single" w:color="000000" w:sz="4" w:space="0"/>
            </w:tcBorders>
            <w:noWrap/>
            <w:vAlign w:val="center"/>
          </w:tcPr>
          <w:p w14:paraId="3BEF38F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物料编码</w:t>
            </w:r>
          </w:p>
        </w:tc>
        <w:tc>
          <w:tcPr>
            <w:tcW w:w="577" w:type="pct"/>
            <w:tcBorders>
              <w:top w:val="single" w:color="000000" w:sz="4" w:space="0"/>
              <w:left w:val="single" w:color="000000" w:sz="4" w:space="0"/>
              <w:bottom w:val="single" w:color="000000" w:sz="4" w:space="0"/>
              <w:right w:val="single" w:color="000000" w:sz="4" w:space="0"/>
            </w:tcBorders>
            <w:noWrap/>
            <w:vAlign w:val="center"/>
          </w:tcPr>
          <w:p w14:paraId="5BDC9B18">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物料名称</w:t>
            </w:r>
          </w:p>
        </w:tc>
        <w:tc>
          <w:tcPr>
            <w:tcW w:w="518" w:type="pct"/>
            <w:tcBorders>
              <w:top w:val="single" w:color="000000" w:sz="4" w:space="0"/>
              <w:left w:val="single" w:color="000000" w:sz="4" w:space="0"/>
              <w:bottom w:val="single" w:color="000000" w:sz="4" w:space="0"/>
              <w:right w:val="single" w:color="000000" w:sz="4" w:space="0"/>
            </w:tcBorders>
            <w:noWrap/>
            <w:vAlign w:val="center"/>
          </w:tcPr>
          <w:p w14:paraId="0AD5514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规格</w:t>
            </w:r>
          </w:p>
        </w:tc>
        <w:tc>
          <w:tcPr>
            <w:tcW w:w="456" w:type="pct"/>
            <w:tcBorders>
              <w:top w:val="single" w:color="000000" w:sz="4" w:space="0"/>
              <w:left w:val="single" w:color="000000" w:sz="4" w:space="0"/>
              <w:bottom w:val="single" w:color="000000" w:sz="4" w:space="0"/>
              <w:right w:val="single" w:color="000000" w:sz="4" w:space="0"/>
            </w:tcBorders>
            <w:noWrap/>
            <w:vAlign w:val="center"/>
          </w:tcPr>
          <w:p w14:paraId="261EEBC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单位</w:t>
            </w:r>
          </w:p>
        </w:tc>
        <w:tc>
          <w:tcPr>
            <w:tcW w:w="456" w:type="pct"/>
            <w:tcBorders>
              <w:top w:val="single" w:color="000000" w:sz="4" w:space="0"/>
              <w:left w:val="single" w:color="000000" w:sz="4" w:space="0"/>
              <w:bottom w:val="single" w:color="000000" w:sz="4" w:space="0"/>
              <w:right w:val="single" w:color="000000" w:sz="4" w:space="0"/>
            </w:tcBorders>
            <w:noWrap/>
            <w:vAlign w:val="center"/>
          </w:tcPr>
          <w:p w14:paraId="0ED9FC2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数量</w:t>
            </w:r>
          </w:p>
        </w:tc>
        <w:tc>
          <w:tcPr>
            <w:tcW w:w="456" w:type="pct"/>
            <w:tcBorders>
              <w:top w:val="single" w:color="000000" w:sz="4" w:space="0"/>
              <w:left w:val="single" w:color="000000" w:sz="4" w:space="0"/>
              <w:bottom w:val="single" w:color="000000" w:sz="4" w:space="0"/>
              <w:right w:val="single" w:color="000000" w:sz="4" w:space="0"/>
            </w:tcBorders>
            <w:noWrap w:val="0"/>
            <w:vAlign w:val="center"/>
          </w:tcPr>
          <w:p w14:paraId="5ED685D9">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含税单价</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（元）</w:t>
            </w:r>
          </w:p>
        </w:tc>
        <w:tc>
          <w:tcPr>
            <w:tcW w:w="456" w:type="pct"/>
            <w:tcBorders>
              <w:top w:val="single" w:color="000000" w:sz="4" w:space="0"/>
              <w:left w:val="single" w:color="000000" w:sz="4" w:space="0"/>
              <w:bottom w:val="single" w:color="000000" w:sz="4" w:space="0"/>
              <w:right w:val="single" w:color="000000" w:sz="4" w:space="0"/>
            </w:tcBorders>
            <w:noWrap/>
            <w:vAlign w:val="center"/>
          </w:tcPr>
          <w:p w14:paraId="39E9346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交货日期</w:t>
            </w:r>
          </w:p>
        </w:tc>
        <w:tc>
          <w:tcPr>
            <w:tcW w:w="458" w:type="pct"/>
            <w:tcBorders>
              <w:top w:val="single" w:color="000000" w:sz="4" w:space="0"/>
              <w:left w:val="single" w:color="000000" w:sz="4" w:space="0"/>
              <w:bottom w:val="single" w:color="000000" w:sz="4" w:space="0"/>
              <w:right w:val="single" w:color="000000" w:sz="4" w:space="0"/>
            </w:tcBorders>
            <w:noWrap/>
            <w:vAlign w:val="center"/>
          </w:tcPr>
          <w:p w14:paraId="1B8BB402">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年度合同/NC编号</w:t>
            </w:r>
          </w:p>
        </w:tc>
        <w:tc>
          <w:tcPr>
            <w:tcW w:w="655" w:type="pct"/>
            <w:tcBorders>
              <w:top w:val="single" w:color="000000" w:sz="4" w:space="0"/>
              <w:left w:val="single" w:color="000000" w:sz="4" w:space="0"/>
              <w:bottom w:val="single" w:color="000000" w:sz="4" w:space="0"/>
              <w:right w:val="single" w:color="000000" w:sz="4" w:space="0"/>
            </w:tcBorders>
            <w:noWrap/>
            <w:vAlign w:val="center"/>
          </w:tcPr>
          <w:p w14:paraId="3E3A276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备注</w:t>
            </w:r>
          </w:p>
        </w:tc>
      </w:tr>
      <w:tr w14:paraId="09CE274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4" w:hRule="atLeast"/>
          <w:jc w:val="right"/>
        </w:trPr>
        <w:tc>
          <w:tcPr>
            <w:tcW w:w="394" w:type="pct"/>
            <w:tcBorders>
              <w:top w:val="single" w:color="000000" w:sz="4" w:space="0"/>
              <w:left w:val="single" w:color="000000" w:sz="4" w:space="0"/>
              <w:bottom w:val="single" w:color="000000" w:sz="4" w:space="0"/>
              <w:right w:val="single" w:color="000000" w:sz="4" w:space="0"/>
            </w:tcBorders>
            <w:noWrap/>
            <w:vAlign w:val="center"/>
          </w:tcPr>
          <w:p w14:paraId="543004B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570" w:type="pct"/>
            <w:tcBorders>
              <w:top w:val="single" w:color="000000" w:sz="4" w:space="0"/>
              <w:left w:val="single" w:color="000000" w:sz="4" w:space="0"/>
              <w:bottom w:val="single" w:color="000000" w:sz="4" w:space="0"/>
              <w:right w:val="single" w:color="000000" w:sz="4" w:space="0"/>
            </w:tcBorders>
            <w:noWrap/>
            <w:vAlign w:val="center"/>
          </w:tcPr>
          <w:p w14:paraId="677A6A2C">
            <w:pPr>
              <w:jc w:val="center"/>
              <w:rPr>
                <w:rFonts w:hint="eastAsia" w:ascii="仿宋" w:hAnsi="仿宋" w:eastAsia="仿宋" w:cs="仿宋"/>
                <w:i w:val="0"/>
                <w:iCs w:val="0"/>
                <w:color w:val="000000"/>
                <w:sz w:val="24"/>
                <w:szCs w:val="24"/>
                <w:u w:val="none"/>
              </w:rPr>
            </w:pPr>
          </w:p>
        </w:tc>
        <w:tc>
          <w:tcPr>
            <w:tcW w:w="577" w:type="pct"/>
            <w:tcBorders>
              <w:top w:val="single" w:color="000000" w:sz="4" w:space="0"/>
              <w:left w:val="single" w:color="000000" w:sz="4" w:space="0"/>
              <w:bottom w:val="single" w:color="000000" w:sz="4" w:space="0"/>
              <w:right w:val="single" w:color="000000" w:sz="4" w:space="0"/>
            </w:tcBorders>
            <w:noWrap/>
            <w:vAlign w:val="center"/>
          </w:tcPr>
          <w:p w14:paraId="71310441">
            <w:pPr>
              <w:jc w:val="center"/>
              <w:rPr>
                <w:rFonts w:hint="eastAsia" w:ascii="仿宋" w:hAnsi="仿宋" w:eastAsia="仿宋" w:cs="仿宋"/>
                <w:i w:val="0"/>
                <w:iCs w:val="0"/>
                <w:color w:val="000000"/>
                <w:sz w:val="24"/>
                <w:szCs w:val="24"/>
                <w:u w:val="none"/>
              </w:rPr>
            </w:pPr>
          </w:p>
        </w:tc>
        <w:tc>
          <w:tcPr>
            <w:tcW w:w="518" w:type="pct"/>
            <w:tcBorders>
              <w:top w:val="single" w:color="000000" w:sz="4" w:space="0"/>
              <w:left w:val="single" w:color="000000" w:sz="4" w:space="0"/>
              <w:bottom w:val="single" w:color="000000" w:sz="4" w:space="0"/>
              <w:right w:val="single" w:color="000000" w:sz="4" w:space="0"/>
            </w:tcBorders>
            <w:noWrap w:val="0"/>
            <w:vAlign w:val="center"/>
          </w:tcPr>
          <w:p w14:paraId="5445EDA2">
            <w:pPr>
              <w:jc w:val="center"/>
              <w:rPr>
                <w:rFonts w:hint="eastAsia" w:ascii="仿宋" w:hAnsi="仿宋" w:eastAsia="仿宋" w:cs="仿宋"/>
                <w:i w:val="0"/>
                <w:iCs w:val="0"/>
                <w:color w:val="000000"/>
                <w:sz w:val="24"/>
                <w:szCs w:val="24"/>
                <w:u w:val="none"/>
              </w:rPr>
            </w:pPr>
          </w:p>
        </w:tc>
        <w:tc>
          <w:tcPr>
            <w:tcW w:w="456" w:type="pct"/>
            <w:tcBorders>
              <w:top w:val="single" w:color="000000" w:sz="4" w:space="0"/>
              <w:left w:val="single" w:color="000000" w:sz="4" w:space="0"/>
              <w:bottom w:val="single" w:color="000000" w:sz="4" w:space="0"/>
              <w:right w:val="single" w:color="000000" w:sz="4" w:space="0"/>
            </w:tcBorders>
            <w:noWrap/>
            <w:vAlign w:val="center"/>
          </w:tcPr>
          <w:p w14:paraId="6D586074">
            <w:pPr>
              <w:jc w:val="center"/>
              <w:rPr>
                <w:rFonts w:hint="eastAsia" w:ascii="仿宋" w:hAnsi="仿宋" w:eastAsia="仿宋" w:cs="仿宋"/>
                <w:i w:val="0"/>
                <w:iCs w:val="0"/>
                <w:color w:val="000000"/>
                <w:sz w:val="24"/>
                <w:szCs w:val="24"/>
                <w:u w:val="none"/>
              </w:rPr>
            </w:pPr>
          </w:p>
        </w:tc>
        <w:tc>
          <w:tcPr>
            <w:tcW w:w="456" w:type="pct"/>
            <w:tcBorders>
              <w:top w:val="single" w:color="000000" w:sz="4" w:space="0"/>
              <w:left w:val="single" w:color="000000" w:sz="4" w:space="0"/>
              <w:bottom w:val="single" w:color="000000" w:sz="4" w:space="0"/>
              <w:right w:val="single" w:color="000000" w:sz="4" w:space="0"/>
            </w:tcBorders>
            <w:noWrap/>
            <w:vAlign w:val="center"/>
          </w:tcPr>
          <w:p w14:paraId="7D9F94F3">
            <w:pPr>
              <w:jc w:val="center"/>
              <w:rPr>
                <w:rFonts w:hint="eastAsia" w:ascii="仿宋" w:hAnsi="仿宋" w:eastAsia="仿宋" w:cs="仿宋"/>
                <w:i w:val="0"/>
                <w:iCs w:val="0"/>
                <w:color w:val="000000"/>
                <w:sz w:val="24"/>
                <w:szCs w:val="24"/>
                <w:u w:val="none"/>
              </w:rPr>
            </w:pPr>
          </w:p>
        </w:tc>
        <w:tc>
          <w:tcPr>
            <w:tcW w:w="456" w:type="pct"/>
            <w:tcBorders>
              <w:top w:val="single" w:color="000000" w:sz="4" w:space="0"/>
              <w:left w:val="single" w:color="000000" w:sz="4" w:space="0"/>
              <w:bottom w:val="single" w:color="000000" w:sz="4" w:space="0"/>
              <w:right w:val="single" w:color="000000" w:sz="4" w:space="0"/>
            </w:tcBorders>
            <w:noWrap w:val="0"/>
            <w:vAlign w:val="center"/>
          </w:tcPr>
          <w:p w14:paraId="6E3DFBF2">
            <w:pPr>
              <w:jc w:val="center"/>
              <w:rPr>
                <w:rFonts w:hint="eastAsia" w:ascii="仿宋" w:hAnsi="仿宋" w:eastAsia="仿宋" w:cs="仿宋"/>
                <w:i w:val="0"/>
                <w:iCs w:val="0"/>
                <w:color w:val="000000"/>
                <w:sz w:val="24"/>
                <w:szCs w:val="24"/>
                <w:u w:val="none"/>
              </w:rPr>
            </w:pPr>
          </w:p>
        </w:tc>
        <w:tc>
          <w:tcPr>
            <w:tcW w:w="456" w:type="pct"/>
            <w:tcBorders>
              <w:top w:val="single" w:color="000000" w:sz="4" w:space="0"/>
              <w:left w:val="single" w:color="000000" w:sz="4" w:space="0"/>
              <w:bottom w:val="single" w:color="000000" w:sz="4" w:space="0"/>
              <w:right w:val="single" w:color="000000" w:sz="4" w:space="0"/>
            </w:tcBorders>
            <w:noWrap w:val="0"/>
            <w:vAlign w:val="center"/>
          </w:tcPr>
          <w:p w14:paraId="34F91516">
            <w:pPr>
              <w:jc w:val="center"/>
              <w:rPr>
                <w:rFonts w:hint="eastAsia" w:ascii="仿宋" w:hAnsi="仿宋" w:eastAsia="仿宋" w:cs="仿宋"/>
                <w:i w:val="0"/>
                <w:iCs w:val="0"/>
                <w:color w:val="000000"/>
                <w:sz w:val="24"/>
                <w:szCs w:val="24"/>
                <w:u w:val="none"/>
              </w:rPr>
            </w:pPr>
          </w:p>
        </w:tc>
        <w:tc>
          <w:tcPr>
            <w:tcW w:w="458" w:type="pct"/>
            <w:tcBorders>
              <w:top w:val="single" w:color="000000" w:sz="4" w:space="0"/>
              <w:left w:val="single" w:color="000000" w:sz="4" w:space="0"/>
              <w:bottom w:val="single" w:color="000000" w:sz="4" w:space="0"/>
              <w:right w:val="single" w:color="000000" w:sz="4" w:space="0"/>
            </w:tcBorders>
            <w:noWrap/>
            <w:vAlign w:val="center"/>
          </w:tcPr>
          <w:p w14:paraId="66C13F39">
            <w:pPr>
              <w:jc w:val="center"/>
              <w:rPr>
                <w:rFonts w:hint="eastAsia" w:ascii="仿宋" w:hAnsi="仿宋" w:eastAsia="仿宋" w:cs="仿宋"/>
                <w:i w:val="0"/>
                <w:iCs w:val="0"/>
                <w:color w:val="000000"/>
                <w:sz w:val="24"/>
                <w:szCs w:val="24"/>
                <w:u w:val="none"/>
              </w:rPr>
            </w:pPr>
          </w:p>
        </w:tc>
        <w:tc>
          <w:tcPr>
            <w:tcW w:w="655" w:type="pct"/>
            <w:tcBorders>
              <w:top w:val="single" w:color="000000" w:sz="4" w:space="0"/>
              <w:left w:val="single" w:color="000000" w:sz="4" w:space="0"/>
              <w:bottom w:val="single" w:color="000000" w:sz="4" w:space="0"/>
              <w:right w:val="single" w:color="000000" w:sz="4" w:space="0"/>
            </w:tcBorders>
            <w:noWrap w:val="0"/>
            <w:vAlign w:val="center"/>
          </w:tcPr>
          <w:p w14:paraId="08A52BCF">
            <w:pPr>
              <w:jc w:val="center"/>
              <w:rPr>
                <w:rFonts w:hint="eastAsia" w:ascii="仿宋" w:hAnsi="仿宋" w:eastAsia="仿宋" w:cs="仿宋"/>
                <w:i w:val="0"/>
                <w:iCs w:val="0"/>
                <w:color w:val="000000"/>
                <w:sz w:val="24"/>
                <w:szCs w:val="24"/>
                <w:u w:val="none"/>
              </w:rPr>
            </w:pPr>
          </w:p>
        </w:tc>
      </w:tr>
      <w:tr w14:paraId="2D1A11C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4" w:hRule="atLeast"/>
          <w:jc w:val="right"/>
        </w:trPr>
        <w:tc>
          <w:tcPr>
            <w:tcW w:w="394" w:type="pct"/>
            <w:tcBorders>
              <w:top w:val="single" w:color="000000" w:sz="4" w:space="0"/>
              <w:left w:val="single" w:color="000000" w:sz="4" w:space="0"/>
              <w:bottom w:val="single" w:color="000000" w:sz="4" w:space="0"/>
              <w:right w:val="single" w:color="000000" w:sz="4" w:space="0"/>
            </w:tcBorders>
            <w:noWrap/>
            <w:vAlign w:val="center"/>
          </w:tcPr>
          <w:p w14:paraId="1580BE35">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w:t>
            </w:r>
          </w:p>
        </w:tc>
        <w:tc>
          <w:tcPr>
            <w:tcW w:w="570" w:type="pct"/>
            <w:tcBorders>
              <w:top w:val="single" w:color="000000" w:sz="4" w:space="0"/>
              <w:left w:val="single" w:color="000000" w:sz="4" w:space="0"/>
              <w:bottom w:val="single" w:color="000000" w:sz="4" w:space="0"/>
              <w:right w:val="single" w:color="000000" w:sz="4" w:space="0"/>
            </w:tcBorders>
            <w:noWrap/>
            <w:vAlign w:val="center"/>
          </w:tcPr>
          <w:p w14:paraId="67AFC0D3">
            <w:pPr>
              <w:jc w:val="center"/>
              <w:rPr>
                <w:rFonts w:hint="eastAsia" w:ascii="仿宋" w:hAnsi="仿宋" w:eastAsia="仿宋" w:cs="仿宋"/>
                <w:i w:val="0"/>
                <w:iCs w:val="0"/>
                <w:color w:val="000000"/>
                <w:sz w:val="24"/>
                <w:szCs w:val="24"/>
                <w:u w:val="none"/>
              </w:rPr>
            </w:pPr>
          </w:p>
        </w:tc>
        <w:tc>
          <w:tcPr>
            <w:tcW w:w="577" w:type="pct"/>
            <w:tcBorders>
              <w:top w:val="single" w:color="000000" w:sz="4" w:space="0"/>
              <w:left w:val="single" w:color="000000" w:sz="4" w:space="0"/>
              <w:bottom w:val="single" w:color="000000" w:sz="4" w:space="0"/>
              <w:right w:val="single" w:color="000000" w:sz="4" w:space="0"/>
            </w:tcBorders>
            <w:noWrap/>
            <w:vAlign w:val="center"/>
          </w:tcPr>
          <w:p w14:paraId="7E76257A">
            <w:pPr>
              <w:jc w:val="center"/>
              <w:rPr>
                <w:rFonts w:hint="eastAsia" w:ascii="仿宋" w:hAnsi="仿宋" w:eastAsia="仿宋" w:cs="仿宋"/>
                <w:i w:val="0"/>
                <w:iCs w:val="0"/>
                <w:color w:val="000000"/>
                <w:sz w:val="24"/>
                <w:szCs w:val="24"/>
                <w:u w:val="none"/>
              </w:rPr>
            </w:pPr>
          </w:p>
        </w:tc>
        <w:tc>
          <w:tcPr>
            <w:tcW w:w="518" w:type="pct"/>
            <w:tcBorders>
              <w:top w:val="single" w:color="000000" w:sz="4" w:space="0"/>
              <w:left w:val="single" w:color="000000" w:sz="4" w:space="0"/>
              <w:bottom w:val="single" w:color="000000" w:sz="4" w:space="0"/>
              <w:right w:val="single" w:color="000000" w:sz="4" w:space="0"/>
            </w:tcBorders>
            <w:noWrap w:val="0"/>
            <w:vAlign w:val="center"/>
          </w:tcPr>
          <w:p w14:paraId="66393FC5">
            <w:pPr>
              <w:jc w:val="center"/>
              <w:rPr>
                <w:rFonts w:hint="eastAsia" w:ascii="仿宋" w:hAnsi="仿宋" w:eastAsia="仿宋" w:cs="仿宋"/>
                <w:i w:val="0"/>
                <w:iCs w:val="0"/>
                <w:color w:val="000000"/>
                <w:sz w:val="24"/>
                <w:szCs w:val="24"/>
                <w:u w:val="none"/>
              </w:rPr>
            </w:pPr>
          </w:p>
        </w:tc>
        <w:tc>
          <w:tcPr>
            <w:tcW w:w="456" w:type="pct"/>
            <w:tcBorders>
              <w:top w:val="single" w:color="000000" w:sz="4" w:space="0"/>
              <w:left w:val="single" w:color="000000" w:sz="4" w:space="0"/>
              <w:bottom w:val="single" w:color="000000" w:sz="4" w:space="0"/>
              <w:right w:val="single" w:color="000000" w:sz="4" w:space="0"/>
            </w:tcBorders>
            <w:noWrap/>
            <w:vAlign w:val="center"/>
          </w:tcPr>
          <w:p w14:paraId="53337A03">
            <w:pPr>
              <w:jc w:val="center"/>
              <w:rPr>
                <w:rFonts w:hint="eastAsia" w:ascii="仿宋" w:hAnsi="仿宋" w:eastAsia="仿宋" w:cs="仿宋"/>
                <w:i w:val="0"/>
                <w:iCs w:val="0"/>
                <w:color w:val="000000"/>
                <w:sz w:val="24"/>
                <w:szCs w:val="24"/>
                <w:u w:val="none"/>
              </w:rPr>
            </w:pPr>
          </w:p>
        </w:tc>
        <w:tc>
          <w:tcPr>
            <w:tcW w:w="456" w:type="pct"/>
            <w:tcBorders>
              <w:top w:val="single" w:color="000000" w:sz="4" w:space="0"/>
              <w:left w:val="single" w:color="000000" w:sz="4" w:space="0"/>
              <w:bottom w:val="single" w:color="000000" w:sz="4" w:space="0"/>
              <w:right w:val="single" w:color="000000" w:sz="4" w:space="0"/>
            </w:tcBorders>
            <w:noWrap/>
            <w:vAlign w:val="center"/>
          </w:tcPr>
          <w:p w14:paraId="517F5BD0">
            <w:pPr>
              <w:jc w:val="center"/>
              <w:rPr>
                <w:rFonts w:hint="eastAsia" w:ascii="仿宋" w:hAnsi="仿宋" w:eastAsia="仿宋" w:cs="仿宋"/>
                <w:i w:val="0"/>
                <w:iCs w:val="0"/>
                <w:color w:val="000000"/>
                <w:sz w:val="24"/>
                <w:szCs w:val="24"/>
                <w:u w:val="none"/>
              </w:rPr>
            </w:pPr>
          </w:p>
        </w:tc>
        <w:tc>
          <w:tcPr>
            <w:tcW w:w="456" w:type="pct"/>
            <w:tcBorders>
              <w:top w:val="single" w:color="000000" w:sz="4" w:space="0"/>
              <w:left w:val="single" w:color="000000" w:sz="4" w:space="0"/>
              <w:bottom w:val="single" w:color="000000" w:sz="4" w:space="0"/>
              <w:right w:val="single" w:color="000000" w:sz="4" w:space="0"/>
            </w:tcBorders>
            <w:noWrap w:val="0"/>
            <w:vAlign w:val="center"/>
          </w:tcPr>
          <w:p w14:paraId="532521AD">
            <w:pPr>
              <w:jc w:val="center"/>
              <w:rPr>
                <w:rFonts w:hint="eastAsia" w:ascii="仿宋" w:hAnsi="仿宋" w:eastAsia="仿宋" w:cs="仿宋"/>
                <w:i w:val="0"/>
                <w:iCs w:val="0"/>
                <w:color w:val="000000"/>
                <w:sz w:val="24"/>
                <w:szCs w:val="24"/>
                <w:u w:val="none"/>
              </w:rPr>
            </w:pPr>
          </w:p>
        </w:tc>
        <w:tc>
          <w:tcPr>
            <w:tcW w:w="456" w:type="pct"/>
            <w:tcBorders>
              <w:top w:val="single" w:color="000000" w:sz="4" w:space="0"/>
              <w:left w:val="single" w:color="000000" w:sz="4" w:space="0"/>
              <w:bottom w:val="single" w:color="000000" w:sz="4" w:space="0"/>
              <w:right w:val="single" w:color="000000" w:sz="4" w:space="0"/>
            </w:tcBorders>
            <w:noWrap w:val="0"/>
            <w:vAlign w:val="center"/>
          </w:tcPr>
          <w:p w14:paraId="3433392D">
            <w:pPr>
              <w:jc w:val="center"/>
              <w:rPr>
                <w:rFonts w:hint="eastAsia" w:ascii="仿宋" w:hAnsi="仿宋" w:eastAsia="仿宋" w:cs="仿宋"/>
                <w:i w:val="0"/>
                <w:iCs w:val="0"/>
                <w:color w:val="000000"/>
                <w:sz w:val="24"/>
                <w:szCs w:val="24"/>
                <w:u w:val="none"/>
              </w:rPr>
            </w:pPr>
          </w:p>
        </w:tc>
        <w:tc>
          <w:tcPr>
            <w:tcW w:w="458" w:type="pct"/>
            <w:tcBorders>
              <w:top w:val="single" w:color="000000" w:sz="4" w:space="0"/>
              <w:left w:val="single" w:color="000000" w:sz="4" w:space="0"/>
              <w:bottom w:val="single" w:color="000000" w:sz="4" w:space="0"/>
              <w:right w:val="single" w:color="000000" w:sz="4" w:space="0"/>
            </w:tcBorders>
            <w:noWrap/>
            <w:vAlign w:val="center"/>
          </w:tcPr>
          <w:p w14:paraId="3A646D79">
            <w:pPr>
              <w:jc w:val="center"/>
              <w:rPr>
                <w:rFonts w:hint="eastAsia" w:ascii="仿宋" w:hAnsi="仿宋" w:eastAsia="仿宋" w:cs="仿宋"/>
                <w:i w:val="0"/>
                <w:iCs w:val="0"/>
                <w:color w:val="000000"/>
                <w:sz w:val="24"/>
                <w:szCs w:val="24"/>
                <w:u w:val="none"/>
              </w:rPr>
            </w:pPr>
          </w:p>
        </w:tc>
        <w:tc>
          <w:tcPr>
            <w:tcW w:w="655" w:type="pct"/>
            <w:tcBorders>
              <w:top w:val="single" w:color="000000" w:sz="4" w:space="0"/>
              <w:left w:val="single" w:color="000000" w:sz="4" w:space="0"/>
              <w:bottom w:val="single" w:color="000000" w:sz="4" w:space="0"/>
              <w:right w:val="single" w:color="000000" w:sz="4" w:space="0"/>
            </w:tcBorders>
            <w:noWrap w:val="0"/>
            <w:vAlign w:val="center"/>
          </w:tcPr>
          <w:p w14:paraId="5711E726">
            <w:pPr>
              <w:jc w:val="center"/>
              <w:rPr>
                <w:rFonts w:hint="eastAsia" w:ascii="仿宋" w:hAnsi="仿宋" w:eastAsia="仿宋" w:cs="仿宋"/>
                <w:i w:val="0"/>
                <w:iCs w:val="0"/>
                <w:color w:val="000000"/>
                <w:sz w:val="24"/>
                <w:szCs w:val="24"/>
                <w:u w:val="none"/>
              </w:rPr>
            </w:pPr>
          </w:p>
        </w:tc>
      </w:tr>
      <w:tr w14:paraId="27EF601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4" w:hRule="atLeast"/>
          <w:jc w:val="right"/>
        </w:trPr>
        <w:tc>
          <w:tcPr>
            <w:tcW w:w="394" w:type="pct"/>
            <w:tcBorders>
              <w:top w:val="single" w:color="000000" w:sz="4" w:space="0"/>
              <w:left w:val="single" w:color="000000" w:sz="4" w:space="0"/>
              <w:bottom w:val="single" w:color="000000" w:sz="4" w:space="0"/>
              <w:right w:val="single" w:color="000000" w:sz="4" w:space="0"/>
            </w:tcBorders>
            <w:noWrap/>
            <w:vAlign w:val="center"/>
          </w:tcPr>
          <w:p w14:paraId="3FC31CB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w:t>
            </w:r>
          </w:p>
        </w:tc>
        <w:tc>
          <w:tcPr>
            <w:tcW w:w="570" w:type="pct"/>
            <w:tcBorders>
              <w:top w:val="single" w:color="000000" w:sz="4" w:space="0"/>
              <w:left w:val="single" w:color="000000" w:sz="4" w:space="0"/>
              <w:bottom w:val="single" w:color="000000" w:sz="4" w:space="0"/>
              <w:right w:val="single" w:color="000000" w:sz="4" w:space="0"/>
            </w:tcBorders>
            <w:noWrap/>
            <w:vAlign w:val="center"/>
          </w:tcPr>
          <w:p w14:paraId="6DC5C52D">
            <w:pPr>
              <w:jc w:val="center"/>
              <w:rPr>
                <w:rFonts w:hint="eastAsia" w:ascii="仿宋" w:hAnsi="仿宋" w:eastAsia="仿宋" w:cs="仿宋"/>
                <w:i w:val="0"/>
                <w:iCs w:val="0"/>
                <w:color w:val="000000"/>
                <w:sz w:val="24"/>
                <w:szCs w:val="24"/>
                <w:u w:val="none"/>
              </w:rPr>
            </w:pPr>
          </w:p>
        </w:tc>
        <w:tc>
          <w:tcPr>
            <w:tcW w:w="577" w:type="pct"/>
            <w:tcBorders>
              <w:top w:val="single" w:color="000000" w:sz="4" w:space="0"/>
              <w:left w:val="single" w:color="000000" w:sz="4" w:space="0"/>
              <w:bottom w:val="single" w:color="000000" w:sz="4" w:space="0"/>
              <w:right w:val="single" w:color="000000" w:sz="4" w:space="0"/>
            </w:tcBorders>
            <w:noWrap/>
            <w:vAlign w:val="center"/>
          </w:tcPr>
          <w:p w14:paraId="2AE5BD11">
            <w:pPr>
              <w:jc w:val="center"/>
              <w:rPr>
                <w:rFonts w:hint="eastAsia" w:ascii="仿宋" w:hAnsi="仿宋" w:eastAsia="仿宋" w:cs="仿宋"/>
                <w:i w:val="0"/>
                <w:iCs w:val="0"/>
                <w:color w:val="000000"/>
                <w:sz w:val="24"/>
                <w:szCs w:val="24"/>
                <w:u w:val="none"/>
              </w:rPr>
            </w:pPr>
          </w:p>
        </w:tc>
        <w:tc>
          <w:tcPr>
            <w:tcW w:w="518" w:type="pct"/>
            <w:tcBorders>
              <w:top w:val="single" w:color="000000" w:sz="4" w:space="0"/>
              <w:left w:val="single" w:color="000000" w:sz="4" w:space="0"/>
              <w:bottom w:val="single" w:color="000000" w:sz="4" w:space="0"/>
              <w:right w:val="single" w:color="000000" w:sz="4" w:space="0"/>
            </w:tcBorders>
            <w:noWrap w:val="0"/>
            <w:vAlign w:val="center"/>
          </w:tcPr>
          <w:p w14:paraId="20CCC9EF">
            <w:pPr>
              <w:jc w:val="center"/>
              <w:rPr>
                <w:rFonts w:hint="eastAsia" w:ascii="仿宋" w:hAnsi="仿宋" w:eastAsia="仿宋" w:cs="仿宋"/>
                <w:i w:val="0"/>
                <w:iCs w:val="0"/>
                <w:color w:val="000000"/>
                <w:sz w:val="24"/>
                <w:szCs w:val="24"/>
                <w:u w:val="none"/>
              </w:rPr>
            </w:pPr>
          </w:p>
        </w:tc>
        <w:tc>
          <w:tcPr>
            <w:tcW w:w="456" w:type="pct"/>
            <w:tcBorders>
              <w:top w:val="single" w:color="000000" w:sz="4" w:space="0"/>
              <w:left w:val="single" w:color="000000" w:sz="4" w:space="0"/>
              <w:bottom w:val="single" w:color="000000" w:sz="4" w:space="0"/>
              <w:right w:val="single" w:color="000000" w:sz="4" w:space="0"/>
            </w:tcBorders>
            <w:noWrap/>
            <w:vAlign w:val="center"/>
          </w:tcPr>
          <w:p w14:paraId="5901E4A1">
            <w:pPr>
              <w:jc w:val="center"/>
              <w:rPr>
                <w:rFonts w:hint="eastAsia" w:ascii="仿宋" w:hAnsi="仿宋" w:eastAsia="仿宋" w:cs="仿宋"/>
                <w:i w:val="0"/>
                <w:iCs w:val="0"/>
                <w:color w:val="000000"/>
                <w:sz w:val="24"/>
                <w:szCs w:val="24"/>
                <w:u w:val="none"/>
              </w:rPr>
            </w:pPr>
          </w:p>
        </w:tc>
        <w:tc>
          <w:tcPr>
            <w:tcW w:w="456" w:type="pct"/>
            <w:tcBorders>
              <w:top w:val="single" w:color="000000" w:sz="4" w:space="0"/>
              <w:left w:val="single" w:color="000000" w:sz="4" w:space="0"/>
              <w:bottom w:val="single" w:color="000000" w:sz="4" w:space="0"/>
              <w:right w:val="single" w:color="000000" w:sz="4" w:space="0"/>
            </w:tcBorders>
            <w:noWrap/>
            <w:vAlign w:val="center"/>
          </w:tcPr>
          <w:p w14:paraId="40AA8FD1">
            <w:pPr>
              <w:jc w:val="center"/>
              <w:rPr>
                <w:rFonts w:hint="eastAsia" w:ascii="仿宋" w:hAnsi="仿宋" w:eastAsia="仿宋" w:cs="仿宋"/>
                <w:i w:val="0"/>
                <w:iCs w:val="0"/>
                <w:color w:val="000000"/>
                <w:sz w:val="24"/>
                <w:szCs w:val="24"/>
                <w:u w:val="none"/>
              </w:rPr>
            </w:pPr>
          </w:p>
        </w:tc>
        <w:tc>
          <w:tcPr>
            <w:tcW w:w="456" w:type="pct"/>
            <w:tcBorders>
              <w:top w:val="single" w:color="000000" w:sz="4" w:space="0"/>
              <w:left w:val="single" w:color="000000" w:sz="4" w:space="0"/>
              <w:bottom w:val="single" w:color="000000" w:sz="4" w:space="0"/>
              <w:right w:val="single" w:color="000000" w:sz="4" w:space="0"/>
            </w:tcBorders>
            <w:noWrap w:val="0"/>
            <w:vAlign w:val="center"/>
          </w:tcPr>
          <w:p w14:paraId="6532E1E1">
            <w:pPr>
              <w:jc w:val="center"/>
              <w:rPr>
                <w:rFonts w:hint="eastAsia" w:ascii="仿宋" w:hAnsi="仿宋" w:eastAsia="仿宋" w:cs="仿宋"/>
                <w:i w:val="0"/>
                <w:iCs w:val="0"/>
                <w:color w:val="000000"/>
                <w:sz w:val="24"/>
                <w:szCs w:val="24"/>
                <w:u w:val="none"/>
              </w:rPr>
            </w:pPr>
          </w:p>
        </w:tc>
        <w:tc>
          <w:tcPr>
            <w:tcW w:w="456" w:type="pct"/>
            <w:tcBorders>
              <w:top w:val="single" w:color="000000" w:sz="4" w:space="0"/>
              <w:left w:val="single" w:color="000000" w:sz="4" w:space="0"/>
              <w:bottom w:val="single" w:color="000000" w:sz="4" w:space="0"/>
              <w:right w:val="single" w:color="000000" w:sz="4" w:space="0"/>
            </w:tcBorders>
            <w:noWrap w:val="0"/>
            <w:vAlign w:val="center"/>
          </w:tcPr>
          <w:p w14:paraId="5E6D2654">
            <w:pPr>
              <w:jc w:val="center"/>
              <w:rPr>
                <w:rFonts w:hint="eastAsia" w:ascii="仿宋" w:hAnsi="仿宋" w:eastAsia="仿宋" w:cs="仿宋"/>
                <w:i w:val="0"/>
                <w:iCs w:val="0"/>
                <w:color w:val="000000"/>
                <w:sz w:val="24"/>
                <w:szCs w:val="24"/>
                <w:u w:val="none"/>
              </w:rPr>
            </w:pPr>
          </w:p>
        </w:tc>
        <w:tc>
          <w:tcPr>
            <w:tcW w:w="458" w:type="pct"/>
            <w:tcBorders>
              <w:top w:val="single" w:color="000000" w:sz="4" w:space="0"/>
              <w:left w:val="single" w:color="000000" w:sz="4" w:space="0"/>
              <w:bottom w:val="single" w:color="000000" w:sz="4" w:space="0"/>
              <w:right w:val="single" w:color="000000" w:sz="4" w:space="0"/>
            </w:tcBorders>
            <w:noWrap/>
            <w:vAlign w:val="center"/>
          </w:tcPr>
          <w:p w14:paraId="247A025D">
            <w:pPr>
              <w:jc w:val="center"/>
              <w:rPr>
                <w:rFonts w:hint="eastAsia" w:ascii="仿宋" w:hAnsi="仿宋" w:eastAsia="仿宋" w:cs="仿宋"/>
                <w:i w:val="0"/>
                <w:iCs w:val="0"/>
                <w:color w:val="000000"/>
                <w:sz w:val="24"/>
                <w:szCs w:val="24"/>
                <w:u w:val="none"/>
              </w:rPr>
            </w:pPr>
          </w:p>
        </w:tc>
        <w:tc>
          <w:tcPr>
            <w:tcW w:w="655" w:type="pct"/>
            <w:tcBorders>
              <w:top w:val="single" w:color="000000" w:sz="4" w:space="0"/>
              <w:left w:val="single" w:color="000000" w:sz="4" w:space="0"/>
              <w:bottom w:val="single" w:color="000000" w:sz="4" w:space="0"/>
              <w:right w:val="single" w:color="000000" w:sz="4" w:space="0"/>
            </w:tcBorders>
            <w:noWrap w:val="0"/>
            <w:vAlign w:val="center"/>
          </w:tcPr>
          <w:p w14:paraId="4A909633">
            <w:pPr>
              <w:jc w:val="center"/>
              <w:rPr>
                <w:rFonts w:hint="eastAsia" w:ascii="仿宋" w:hAnsi="仿宋" w:eastAsia="仿宋" w:cs="仿宋"/>
                <w:i w:val="0"/>
                <w:iCs w:val="0"/>
                <w:color w:val="000000"/>
                <w:sz w:val="24"/>
                <w:szCs w:val="24"/>
                <w:u w:val="none"/>
              </w:rPr>
            </w:pPr>
          </w:p>
        </w:tc>
      </w:tr>
      <w:tr w14:paraId="4CB391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4" w:hRule="atLeast"/>
          <w:jc w:val="right"/>
        </w:trPr>
        <w:tc>
          <w:tcPr>
            <w:tcW w:w="394" w:type="pct"/>
            <w:tcBorders>
              <w:top w:val="single" w:color="000000" w:sz="4" w:space="0"/>
              <w:left w:val="single" w:color="000000" w:sz="4" w:space="0"/>
              <w:bottom w:val="single" w:color="000000" w:sz="4" w:space="0"/>
              <w:right w:val="single" w:color="000000" w:sz="4" w:space="0"/>
            </w:tcBorders>
            <w:noWrap/>
            <w:vAlign w:val="center"/>
          </w:tcPr>
          <w:p w14:paraId="7C8684E3">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570" w:type="pct"/>
            <w:tcBorders>
              <w:top w:val="single" w:color="000000" w:sz="4" w:space="0"/>
              <w:left w:val="single" w:color="000000" w:sz="4" w:space="0"/>
              <w:bottom w:val="single" w:color="000000" w:sz="4" w:space="0"/>
              <w:right w:val="single" w:color="000000" w:sz="4" w:space="0"/>
            </w:tcBorders>
            <w:noWrap/>
            <w:vAlign w:val="center"/>
          </w:tcPr>
          <w:p w14:paraId="77F3A4CD">
            <w:pPr>
              <w:jc w:val="center"/>
              <w:rPr>
                <w:rFonts w:hint="eastAsia" w:ascii="仿宋" w:hAnsi="仿宋" w:eastAsia="仿宋" w:cs="仿宋"/>
                <w:i w:val="0"/>
                <w:iCs w:val="0"/>
                <w:color w:val="000000"/>
                <w:sz w:val="24"/>
                <w:szCs w:val="24"/>
                <w:u w:val="none"/>
              </w:rPr>
            </w:pPr>
          </w:p>
        </w:tc>
        <w:tc>
          <w:tcPr>
            <w:tcW w:w="577" w:type="pct"/>
            <w:tcBorders>
              <w:top w:val="single" w:color="000000" w:sz="4" w:space="0"/>
              <w:left w:val="single" w:color="000000" w:sz="4" w:space="0"/>
              <w:bottom w:val="single" w:color="000000" w:sz="4" w:space="0"/>
              <w:right w:val="single" w:color="000000" w:sz="4" w:space="0"/>
            </w:tcBorders>
            <w:noWrap/>
            <w:vAlign w:val="center"/>
          </w:tcPr>
          <w:p w14:paraId="47066B68">
            <w:pPr>
              <w:jc w:val="center"/>
              <w:rPr>
                <w:rFonts w:hint="eastAsia" w:ascii="仿宋" w:hAnsi="仿宋" w:eastAsia="仿宋" w:cs="仿宋"/>
                <w:i w:val="0"/>
                <w:iCs w:val="0"/>
                <w:color w:val="000000"/>
                <w:sz w:val="24"/>
                <w:szCs w:val="24"/>
                <w:u w:val="none"/>
              </w:rPr>
            </w:pPr>
          </w:p>
        </w:tc>
        <w:tc>
          <w:tcPr>
            <w:tcW w:w="518" w:type="pct"/>
            <w:tcBorders>
              <w:top w:val="single" w:color="000000" w:sz="4" w:space="0"/>
              <w:left w:val="single" w:color="000000" w:sz="4" w:space="0"/>
              <w:bottom w:val="single" w:color="000000" w:sz="4" w:space="0"/>
              <w:right w:val="single" w:color="000000" w:sz="4" w:space="0"/>
            </w:tcBorders>
            <w:noWrap w:val="0"/>
            <w:vAlign w:val="center"/>
          </w:tcPr>
          <w:p w14:paraId="7A82E103">
            <w:pPr>
              <w:jc w:val="center"/>
              <w:rPr>
                <w:rFonts w:hint="eastAsia" w:ascii="仿宋" w:hAnsi="仿宋" w:eastAsia="仿宋" w:cs="仿宋"/>
                <w:i w:val="0"/>
                <w:iCs w:val="0"/>
                <w:color w:val="000000"/>
                <w:sz w:val="24"/>
                <w:szCs w:val="24"/>
                <w:u w:val="none"/>
              </w:rPr>
            </w:pPr>
          </w:p>
        </w:tc>
        <w:tc>
          <w:tcPr>
            <w:tcW w:w="456" w:type="pct"/>
            <w:tcBorders>
              <w:top w:val="single" w:color="000000" w:sz="4" w:space="0"/>
              <w:left w:val="single" w:color="000000" w:sz="4" w:space="0"/>
              <w:bottom w:val="single" w:color="000000" w:sz="4" w:space="0"/>
              <w:right w:val="single" w:color="000000" w:sz="4" w:space="0"/>
            </w:tcBorders>
            <w:noWrap/>
            <w:vAlign w:val="center"/>
          </w:tcPr>
          <w:p w14:paraId="58CECDF6">
            <w:pPr>
              <w:jc w:val="center"/>
              <w:rPr>
                <w:rFonts w:hint="eastAsia" w:ascii="仿宋" w:hAnsi="仿宋" w:eastAsia="仿宋" w:cs="仿宋"/>
                <w:i w:val="0"/>
                <w:iCs w:val="0"/>
                <w:color w:val="000000"/>
                <w:sz w:val="24"/>
                <w:szCs w:val="24"/>
                <w:u w:val="none"/>
              </w:rPr>
            </w:pPr>
          </w:p>
        </w:tc>
        <w:tc>
          <w:tcPr>
            <w:tcW w:w="456" w:type="pct"/>
            <w:tcBorders>
              <w:top w:val="single" w:color="000000" w:sz="4" w:space="0"/>
              <w:left w:val="single" w:color="000000" w:sz="4" w:space="0"/>
              <w:bottom w:val="single" w:color="000000" w:sz="4" w:space="0"/>
              <w:right w:val="single" w:color="000000" w:sz="4" w:space="0"/>
            </w:tcBorders>
            <w:noWrap/>
            <w:vAlign w:val="center"/>
          </w:tcPr>
          <w:p w14:paraId="5ECBAF48">
            <w:pPr>
              <w:jc w:val="center"/>
              <w:rPr>
                <w:rFonts w:hint="eastAsia" w:ascii="仿宋" w:hAnsi="仿宋" w:eastAsia="仿宋" w:cs="仿宋"/>
                <w:i w:val="0"/>
                <w:iCs w:val="0"/>
                <w:color w:val="000000"/>
                <w:sz w:val="24"/>
                <w:szCs w:val="24"/>
                <w:u w:val="none"/>
              </w:rPr>
            </w:pPr>
          </w:p>
        </w:tc>
        <w:tc>
          <w:tcPr>
            <w:tcW w:w="456" w:type="pct"/>
            <w:tcBorders>
              <w:top w:val="single" w:color="000000" w:sz="4" w:space="0"/>
              <w:left w:val="single" w:color="000000" w:sz="4" w:space="0"/>
              <w:bottom w:val="single" w:color="000000" w:sz="4" w:space="0"/>
              <w:right w:val="single" w:color="000000" w:sz="4" w:space="0"/>
            </w:tcBorders>
            <w:noWrap w:val="0"/>
            <w:vAlign w:val="center"/>
          </w:tcPr>
          <w:p w14:paraId="44C86F31">
            <w:pPr>
              <w:jc w:val="center"/>
              <w:rPr>
                <w:rFonts w:hint="eastAsia" w:ascii="仿宋" w:hAnsi="仿宋" w:eastAsia="仿宋" w:cs="仿宋"/>
                <w:i w:val="0"/>
                <w:iCs w:val="0"/>
                <w:color w:val="000000"/>
                <w:sz w:val="24"/>
                <w:szCs w:val="24"/>
                <w:u w:val="none"/>
              </w:rPr>
            </w:pPr>
          </w:p>
        </w:tc>
        <w:tc>
          <w:tcPr>
            <w:tcW w:w="456" w:type="pct"/>
            <w:tcBorders>
              <w:top w:val="single" w:color="000000" w:sz="4" w:space="0"/>
              <w:left w:val="single" w:color="000000" w:sz="4" w:space="0"/>
              <w:bottom w:val="single" w:color="000000" w:sz="4" w:space="0"/>
              <w:right w:val="single" w:color="000000" w:sz="4" w:space="0"/>
            </w:tcBorders>
            <w:noWrap w:val="0"/>
            <w:vAlign w:val="center"/>
          </w:tcPr>
          <w:p w14:paraId="6002FD7B">
            <w:pPr>
              <w:jc w:val="center"/>
              <w:rPr>
                <w:rFonts w:hint="eastAsia" w:ascii="仿宋" w:hAnsi="仿宋" w:eastAsia="仿宋" w:cs="仿宋"/>
                <w:i w:val="0"/>
                <w:iCs w:val="0"/>
                <w:color w:val="000000"/>
                <w:sz w:val="24"/>
                <w:szCs w:val="24"/>
                <w:u w:val="none"/>
              </w:rPr>
            </w:pPr>
          </w:p>
        </w:tc>
        <w:tc>
          <w:tcPr>
            <w:tcW w:w="458" w:type="pct"/>
            <w:tcBorders>
              <w:top w:val="single" w:color="000000" w:sz="4" w:space="0"/>
              <w:left w:val="single" w:color="000000" w:sz="4" w:space="0"/>
              <w:bottom w:val="single" w:color="000000" w:sz="4" w:space="0"/>
              <w:right w:val="single" w:color="000000" w:sz="4" w:space="0"/>
            </w:tcBorders>
            <w:noWrap/>
            <w:vAlign w:val="center"/>
          </w:tcPr>
          <w:p w14:paraId="6FC22F04">
            <w:pPr>
              <w:jc w:val="center"/>
              <w:rPr>
                <w:rFonts w:hint="eastAsia" w:ascii="仿宋" w:hAnsi="仿宋" w:eastAsia="仿宋" w:cs="仿宋"/>
                <w:i w:val="0"/>
                <w:iCs w:val="0"/>
                <w:color w:val="000000"/>
                <w:sz w:val="24"/>
                <w:szCs w:val="24"/>
                <w:u w:val="none"/>
              </w:rPr>
            </w:pPr>
          </w:p>
        </w:tc>
        <w:tc>
          <w:tcPr>
            <w:tcW w:w="655" w:type="pct"/>
            <w:tcBorders>
              <w:top w:val="single" w:color="000000" w:sz="4" w:space="0"/>
              <w:left w:val="single" w:color="000000" w:sz="4" w:space="0"/>
              <w:bottom w:val="single" w:color="000000" w:sz="4" w:space="0"/>
              <w:right w:val="single" w:color="000000" w:sz="4" w:space="0"/>
            </w:tcBorders>
            <w:noWrap w:val="0"/>
            <w:vAlign w:val="center"/>
          </w:tcPr>
          <w:p w14:paraId="7ECFE259">
            <w:pPr>
              <w:jc w:val="center"/>
              <w:rPr>
                <w:rFonts w:hint="eastAsia" w:ascii="仿宋" w:hAnsi="仿宋" w:eastAsia="仿宋" w:cs="仿宋"/>
                <w:i w:val="0"/>
                <w:iCs w:val="0"/>
                <w:color w:val="000000"/>
                <w:sz w:val="24"/>
                <w:szCs w:val="24"/>
                <w:u w:val="none"/>
              </w:rPr>
            </w:pPr>
          </w:p>
        </w:tc>
      </w:tr>
      <w:tr w14:paraId="66F4347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3" w:hRule="atLeast"/>
          <w:jc w:val="right"/>
        </w:trPr>
        <w:tc>
          <w:tcPr>
            <w:tcW w:w="5000" w:type="pct"/>
            <w:gridSpan w:val="10"/>
            <w:tcBorders>
              <w:top w:val="nil"/>
              <w:left w:val="nil"/>
              <w:bottom w:val="nil"/>
              <w:right w:val="nil"/>
            </w:tcBorders>
            <w:noWrap/>
            <w:vAlign w:val="center"/>
          </w:tcPr>
          <w:p w14:paraId="0B37CB85">
            <w:pPr>
              <w:keepNext w:val="0"/>
              <w:keepLines w:val="0"/>
              <w:widowControl/>
              <w:suppressLineNumbers w:val="0"/>
              <w:jc w:val="right"/>
              <w:textAlignment w:val="center"/>
              <w:rPr>
                <w:rFonts w:hint="eastAsia" w:ascii="仿宋" w:hAnsi="仿宋" w:eastAsia="仿宋" w:cs="仿宋"/>
                <w:b/>
                <w:bCs/>
                <w:i w:val="0"/>
                <w:iCs w:val="0"/>
                <w:color w:val="000000"/>
                <w:sz w:val="24"/>
                <w:szCs w:val="24"/>
                <w:u w:val="none"/>
              </w:rPr>
            </w:pPr>
            <w:r>
              <w:rPr>
                <w:rFonts w:hint="eastAsia" w:ascii="仿宋" w:hAnsi="仿宋" w:eastAsia="仿宋" w:cs="仿宋"/>
                <w:b/>
                <w:bCs/>
                <w:i w:val="0"/>
                <w:iCs w:val="0"/>
                <w:color w:val="000000"/>
                <w:kern w:val="0"/>
                <w:sz w:val="24"/>
                <w:szCs w:val="24"/>
                <w:u w:val="none"/>
                <w:lang w:val="en-US" w:eastAsia="zh-CN" w:bidi="ar"/>
              </w:rPr>
              <w:t>广西双钱健康产业股份有限公司/采购部</w:t>
            </w:r>
          </w:p>
        </w:tc>
      </w:tr>
      <w:tr w14:paraId="1BB47BE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jc w:val="right"/>
        </w:trPr>
        <w:tc>
          <w:tcPr>
            <w:tcW w:w="5000" w:type="pct"/>
            <w:gridSpan w:val="10"/>
            <w:tcBorders>
              <w:top w:val="nil"/>
              <w:left w:val="nil"/>
              <w:bottom w:val="nil"/>
              <w:right w:val="nil"/>
            </w:tcBorders>
            <w:noWrap/>
            <w:vAlign w:val="center"/>
          </w:tcPr>
          <w:p w14:paraId="59A6FC84">
            <w:pPr>
              <w:keepNext w:val="0"/>
              <w:keepLines w:val="0"/>
              <w:widowControl/>
              <w:suppressLineNumbers w:val="0"/>
              <w:jc w:val="right"/>
              <w:textAlignment w:val="center"/>
              <w:rPr>
                <w:rFonts w:hint="eastAsia" w:ascii="仿宋" w:hAnsi="仿宋" w:eastAsia="仿宋" w:cs="仿宋"/>
                <w:b/>
                <w:bCs/>
                <w:i w:val="0"/>
                <w:iCs w:val="0"/>
                <w:color w:val="000000"/>
                <w:sz w:val="24"/>
                <w:szCs w:val="24"/>
                <w:u w:val="none"/>
              </w:rPr>
            </w:pPr>
            <w:r>
              <w:rPr>
                <w:rFonts w:hint="eastAsia" w:ascii="仿宋" w:hAnsi="仿宋" w:eastAsia="仿宋" w:cs="仿宋"/>
                <w:b/>
                <w:bCs/>
                <w:i w:val="0"/>
                <w:iCs w:val="0"/>
                <w:color w:val="000000"/>
                <w:kern w:val="0"/>
                <w:sz w:val="24"/>
                <w:szCs w:val="24"/>
                <w:u w:val="none"/>
                <w:lang w:val="en-US" w:eastAsia="zh-CN" w:bidi="ar"/>
              </w:rPr>
              <w:t>20XX/XX/XX</w:t>
            </w:r>
          </w:p>
        </w:tc>
      </w:tr>
      <w:tr w14:paraId="080313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jc w:val="right"/>
        </w:trPr>
        <w:tc>
          <w:tcPr>
            <w:tcW w:w="5000" w:type="pct"/>
            <w:gridSpan w:val="10"/>
            <w:tcBorders>
              <w:top w:val="nil"/>
              <w:left w:val="nil"/>
              <w:bottom w:val="nil"/>
              <w:right w:val="nil"/>
            </w:tcBorders>
            <w:noWrap/>
            <w:vAlign w:val="center"/>
          </w:tcPr>
          <w:p w14:paraId="34CA8E59">
            <w:pPr>
              <w:keepNext w:val="0"/>
              <w:keepLines w:val="0"/>
              <w:widowControl/>
              <w:suppressLineNumbers w:val="0"/>
              <w:jc w:val="left"/>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编制：</w:t>
            </w:r>
          </w:p>
        </w:tc>
      </w:tr>
    </w:tbl>
    <w:p w14:paraId="0DCC20D0"/>
    <w:p w14:paraId="6C909C10">
      <w:pPr>
        <w:keepNext w:val="0"/>
        <w:keepLines w:val="0"/>
        <w:pageBreakBefore w:val="0"/>
        <w:widowControl w:val="0"/>
        <w:numPr>
          <w:ilvl w:val="0"/>
          <w:numId w:val="0"/>
        </w:numPr>
        <w:kinsoku/>
        <w:wordWrap/>
        <w:overflowPunct/>
        <w:topLinePunct w:val="0"/>
        <w:autoSpaceDE/>
        <w:autoSpaceDN/>
        <w:bidi w:val="0"/>
        <w:adjustRightInd/>
        <w:snapToGrid/>
        <w:spacing w:line="360" w:lineRule="auto"/>
        <w:jc w:val="left"/>
        <w:textAlignment w:val="auto"/>
        <w:rPr>
          <w:rFonts w:hint="eastAsia" w:asciiTheme="minorEastAsia" w:hAnsiTheme="minorEastAsia" w:cstheme="minorEastAsia"/>
          <w:b/>
          <w:bCs w:val="0"/>
          <w:sz w:val="24"/>
          <w:szCs w:val="24"/>
          <w:lang w:val="en-US" w:eastAsia="zh-CN"/>
        </w:rPr>
      </w:pPr>
    </w:p>
    <w:p w14:paraId="1FF536C2">
      <w:pPr>
        <w:keepNext w:val="0"/>
        <w:keepLines w:val="0"/>
        <w:pageBreakBefore w:val="0"/>
        <w:widowControl w:val="0"/>
        <w:numPr>
          <w:ilvl w:val="0"/>
          <w:numId w:val="0"/>
        </w:numPr>
        <w:kinsoku/>
        <w:wordWrap/>
        <w:overflowPunct/>
        <w:topLinePunct w:val="0"/>
        <w:autoSpaceDE/>
        <w:autoSpaceDN/>
        <w:bidi w:val="0"/>
        <w:adjustRightInd/>
        <w:snapToGrid/>
        <w:spacing w:line="360" w:lineRule="auto"/>
        <w:jc w:val="left"/>
        <w:textAlignment w:val="auto"/>
        <w:rPr>
          <w:rFonts w:hint="eastAsia" w:asciiTheme="minorEastAsia" w:hAnsiTheme="minorEastAsia" w:cstheme="minorEastAsia"/>
          <w:b/>
          <w:bCs w:val="0"/>
          <w:sz w:val="24"/>
          <w:szCs w:val="24"/>
          <w:lang w:val="en-US" w:eastAsia="zh-CN"/>
        </w:rPr>
      </w:pPr>
    </w:p>
    <w:p w14:paraId="57AD43A8">
      <w:pPr>
        <w:keepNext w:val="0"/>
        <w:keepLines w:val="0"/>
        <w:pageBreakBefore w:val="0"/>
        <w:widowControl w:val="0"/>
        <w:numPr>
          <w:ilvl w:val="0"/>
          <w:numId w:val="0"/>
        </w:numPr>
        <w:kinsoku/>
        <w:wordWrap/>
        <w:overflowPunct/>
        <w:topLinePunct w:val="0"/>
        <w:autoSpaceDE/>
        <w:autoSpaceDN/>
        <w:bidi w:val="0"/>
        <w:adjustRightInd/>
        <w:snapToGrid/>
        <w:spacing w:line="360" w:lineRule="auto"/>
        <w:jc w:val="left"/>
        <w:textAlignment w:val="auto"/>
        <w:rPr>
          <w:rFonts w:hint="eastAsia" w:asciiTheme="minorEastAsia" w:hAnsiTheme="minorEastAsia" w:cstheme="minorEastAsia"/>
          <w:b/>
          <w:bCs w:val="0"/>
          <w:sz w:val="24"/>
          <w:szCs w:val="24"/>
          <w:lang w:val="en-US" w:eastAsia="zh-CN"/>
        </w:rPr>
      </w:pPr>
    </w:p>
    <w:p w14:paraId="6AD12569">
      <w:pPr>
        <w:keepNext w:val="0"/>
        <w:keepLines w:val="0"/>
        <w:pageBreakBefore w:val="0"/>
        <w:widowControl w:val="0"/>
        <w:numPr>
          <w:ilvl w:val="0"/>
          <w:numId w:val="0"/>
        </w:numPr>
        <w:kinsoku/>
        <w:wordWrap/>
        <w:overflowPunct/>
        <w:topLinePunct w:val="0"/>
        <w:autoSpaceDE/>
        <w:autoSpaceDN/>
        <w:bidi w:val="0"/>
        <w:adjustRightInd/>
        <w:snapToGrid/>
        <w:spacing w:line="360" w:lineRule="auto"/>
        <w:jc w:val="left"/>
        <w:textAlignment w:val="auto"/>
        <w:rPr>
          <w:rFonts w:hint="eastAsia" w:asciiTheme="minorEastAsia" w:hAnsiTheme="minorEastAsia" w:cstheme="minorEastAsia"/>
          <w:b/>
          <w:bCs w:val="0"/>
          <w:sz w:val="24"/>
          <w:szCs w:val="24"/>
          <w:lang w:val="en-US" w:eastAsia="zh-CN"/>
        </w:rPr>
      </w:pPr>
    </w:p>
    <w:p w14:paraId="382240A5">
      <w:pPr>
        <w:keepNext w:val="0"/>
        <w:keepLines w:val="0"/>
        <w:pageBreakBefore w:val="0"/>
        <w:widowControl w:val="0"/>
        <w:numPr>
          <w:ilvl w:val="0"/>
          <w:numId w:val="0"/>
        </w:numPr>
        <w:kinsoku/>
        <w:wordWrap/>
        <w:overflowPunct/>
        <w:topLinePunct w:val="0"/>
        <w:autoSpaceDE/>
        <w:autoSpaceDN/>
        <w:bidi w:val="0"/>
        <w:adjustRightInd/>
        <w:snapToGrid/>
        <w:spacing w:line="360" w:lineRule="auto"/>
        <w:jc w:val="left"/>
        <w:textAlignment w:val="auto"/>
        <w:rPr>
          <w:rFonts w:hint="eastAsia" w:asciiTheme="minorEastAsia" w:hAnsiTheme="minorEastAsia" w:cstheme="minorEastAsia"/>
          <w:b/>
          <w:bCs w:val="0"/>
          <w:sz w:val="24"/>
          <w:szCs w:val="24"/>
          <w:lang w:val="en-US" w:eastAsia="zh-CN"/>
        </w:rPr>
      </w:pPr>
    </w:p>
    <w:p w14:paraId="07759BFD">
      <w:pPr>
        <w:keepNext w:val="0"/>
        <w:keepLines w:val="0"/>
        <w:pageBreakBefore w:val="0"/>
        <w:widowControl w:val="0"/>
        <w:numPr>
          <w:ilvl w:val="0"/>
          <w:numId w:val="0"/>
        </w:numPr>
        <w:kinsoku/>
        <w:wordWrap/>
        <w:overflowPunct/>
        <w:topLinePunct w:val="0"/>
        <w:autoSpaceDE/>
        <w:autoSpaceDN/>
        <w:bidi w:val="0"/>
        <w:adjustRightInd/>
        <w:snapToGrid/>
        <w:spacing w:line="360" w:lineRule="auto"/>
        <w:jc w:val="left"/>
        <w:textAlignment w:val="auto"/>
        <w:rPr>
          <w:rFonts w:hint="eastAsia" w:asciiTheme="minorEastAsia" w:hAnsiTheme="minorEastAsia" w:cstheme="minorEastAsia"/>
          <w:b/>
          <w:bCs w:val="0"/>
          <w:sz w:val="24"/>
          <w:szCs w:val="24"/>
          <w:lang w:val="en-US" w:eastAsia="zh-CN"/>
        </w:rPr>
      </w:pPr>
      <w:r>
        <w:rPr>
          <w:rFonts w:hint="eastAsia" w:asciiTheme="minorEastAsia" w:hAnsiTheme="minorEastAsia" w:cstheme="minorEastAsia"/>
          <w:b/>
          <w:bCs w:val="0"/>
          <w:sz w:val="24"/>
          <w:szCs w:val="24"/>
          <w:lang w:val="en-US" w:eastAsia="zh-CN"/>
        </w:rPr>
        <w:t>附件3：</w:t>
      </w:r>
    </w:p>
    <w:p w14:paraId="208A49D2">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sz w:val="28"/>
          <w:szCs w:val="28"/>
        </w:rPr>
      </w:pPr>
      <w:r>
        <w:rPr>
          <w:rFonts w:hint="eastAsia" w:ascii="宋体" w:hAnsi="宋体" w:eastAsia="宋体" w:cs="宋体"/>
          <w:b/>
          <w:bCs/>
          <w:sz w:val="36"/>
          <w:szCs w:val="36"/>
        </w:rPr>
        <w:t>报价函</w:t>
      </w:r>
    </w:p>
    <w:p w14:paraId="280C4854">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sz w:val="28"/>
          <w:szCs w:val="28"/>
        </w:rPr>
      </w:pPr>
    </w:p>
    <w:p w14:paraId="5AD23726">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广西双钱健康产业股份有限公司：</w:t>
      </w:r>
    </w:p>
    <w:p w14:paraId="5FCB9D90">
      <w:pPr>
        <w:keepNext w:val="0"/>
        <w:keepLines w:val="0"/>
        <w:pageBreakBefore w:val="0"/>
        <w:widowControl w:val="0"/>
        <w:kinsoku/>
        <w:wordWrap/>
        <w:overflowPunct/>
        <w:topLinePunct w:val="0"/>
        <w:autoSpaceDE/>
        <w:autoSpaceDN/>
        <w:bidi w:val="0"/>
        <w:adjustRightInd/>
        <w:snapToGrid/>
        <w:spacing w:line="360" w:lineRule="auto"/>
        <w:ind w:firstLine="562" w:firstLineChars="200"/>
        <w:jc w:val="left"/>
        <w:textAlignment w:val="auto"/>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经核算，我司就塑料啫喱杯(橄榄型)采购项目报价如下：</w:t>
      </w:r>
    </w:p>
    <w:tbl>
      <w:tblPr>
        <w:tblStyle w:val="7"/>
        <w:tblW w:w="9906" w:type="dxa"/>
        <w:jc w:val="center"/>
        <w:tblLayout w:type="fixed"/>
        <w:tblCellMar>
          <w:top w:w="0" w:type="dxa"/>
          <w:left w:w="0" w:type="dxa"/>
          <w:bottom w:w="0" w:type="dxa"/>
          <w:right w:w="0" w:type="dxa"/>
        </w:tblCellMar>
      </w:tblPr>
      <w:tblGrid>
        <w:gridCol w:w="1336"/>
        <w:gridCol w:w="1100"/>
        <w:gridCol w:w="1100"/>
        <w:gridCol w:w="1240"/>
        <w:gridCol w:w="1710"/>
        <w:gridCol w:w="1710"/>
        <w:gridCol w:w="1710"/>
      </w:tblGrid>
      <w:tr w14:paraId="771194E2">
        <w:tblPrEx>
          <w:tblCellMar>
            <w:top w:w="0" w:type="dxa"/>
            <w:left w:w="0" w:type="dxa"/>
            <w:bottom w:w="0" w:type="dxa"/>
            <w:right w:w="0" w:type="dxa"/>
          </w:tblCellMar>
        </w:tblPrEx>
        <w:trPr>
          <w:trHeight w:val="1404" w:hRule="atLeast"/>
          <w:jc w:val="center"/>
        </w:trPr>
        <w:tc>
          <w:tcPr>
            <w:tcW w:w="1336"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DCA01CA">
            <w:pPr>
              <w:pStyle w:val="14"/>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sz w:val="22"/>
                <w:szCs w:val="22"/>
                <w:lang w:val="en-US" w:eastAsia="zh-CN"/>
              </w:rPr>
            </w:pPr>
            <w:r>
              <w:rPr>
                <w:rFonts w:hint="eastAsia" w:ascii="宋体" w:hAnsi="宋体" w:eastAsia="宋体" w:cs="宋体"/>
                <w:b w:val="0"/>
                <w:bCs/>
                <w:sz w:val="22"/>
                <w:szCs w:val="22"/>
                <w:vertAlign w:val="baseline"/>
                <w:lang w:val="en-US" w:eastAsia="zh-CN"/>
              </w:rPr>
              <w:t>货物名称</w:t>
            </w:r>
          </w:p>
        </w:tc>
        <w:tc>
          <w:tcPr>
            <w:tcW w:w="110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4852773">
            <w:pPr>
              <w:pStyle w:val="14"/>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default" w:ascii="宋体" w:hAnsi="宋体" w:eastAsia="宋体" w:cs="宋体"/>
                <w:b w:val="0"/>
                <w:bCs/>
                <w:sz w:val="22"/>
                <w:szCs w:val="22"/>
                <w:vertAlign w:val="baseline"/>
                <w:lang w:val="en-US" w:eastAsia="zh-CN"/>
              </w:rPr>
            </w:pPr>
            <w:r>
              <w:rPr>
                <w:rFonts w:hint="eastAsia" w:ascii="宋体" w:hAnsi="宋体" w:cs="宋体"/>
                <w:b w:val="0"/>
                <w:bCs/>
                <w:sz w:val="22"/>
                <w:szCs w:val="22"/>
                <w:vertAlign w:val="baseline"/>
                <w:lang w:val="en-US" w:eastAsia="zh-CN"/>
              </w:rPr>
              <w:t>规格型号</w:t>
            </w:r>
          </w:p>
        </w:tc>
        <w:tc>
          <w:tcPr>
            <w:tcW w:w="110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5EF7DAC">
            <w:pPr>
              <w:pStyle w:val="14"/>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sz w:val="22"/>
                <w:szCs w:val="22"/>
                <w:lang w:val="en-US" w:eastAsia="zh-CN"/>
              </w:rPr>
            </w:pPr>
            <w:r>
              <w:rPr>
                <w:rFonts w:hint="eastAsia" w:ascii="宋体" w:hAnsi="宋体" w:eastAsia="宋体" w:cs="宋体"/>
                <w:b w:val="0"/>
                <w:bCs/>
                <w:sz w:val="22"/>
                <w:szCs w:val="22"/>
                <w:vertAlign w:val="baseline"/>
                <w:lang w:val="en-US" w:eastAsia="zh-CN"/>
              </w:rPr>
              <w:t>单位</w:t>
            </w:r>
          </w:p>
        </w:tc>
        <w:tc>
          <w:tcPr>
            <w:tcW w:w="124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02652FF">
            <w:pPr>
              <w:pStyle w:val="14"/>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sz w:val="22"/>
                <w:szCs w:val="22"/>
                <w:lang w:val="en-US" w:eastAsia="zh-CN"/>
              </w:rPr>
            </w:pPr>
            <w:r>
              <w:rPr>
                <w:rFonts w:hint="eastAsia" w:ascii="宋体" w:hAnsi="宋体" w:eastAsia="宋体" w:cs="宋体"/>
                <w:b w:val="0"/>
                <w:bCs/>
                <w:sz w:val="22"/>
                <w:szCs w:val="22"/>
                <w:vertAlign w:val="baseline"/>
                <w:lang w:val="en-US" w:eastAsia="zh-CN"/>
              </w:rPr>
              <w:t>数量</w:t>
            </w:r>
          </w:p>
        </w:tc>
        <w:tc>
          <w:tcPr>
            <w:tcW w:w="171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2B5208D7">
            <w:pPr>
              <w:pStyle w:val="14"/>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税率</w:t>
            </w:r>
          </w:p>
        </w:tc>
        <w:tc>
          <w:tcPr>
            <w:tcW w:w="171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1B9E809A">
            <w:pPr>
              <w:pStyle w:val="14"/>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含税单价（元/只）</w:t>
            </w:r>
          </w:p>
        </w:tc>
        <w:tc>
          <w:tcPr>
            <w:tcW w:w="171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5985078">
            <w:pPr>
              <w:pStyle w:val="14"/>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含税金额（元）</w:t>
            </w:r>
          </w:p>
        </w:tc>
      </w:tr>
      <w:tr w14:paraId="2148E0D1">
        <w:tblPrEx>
          <w:tblCellMar>
            <w:top w:w="0" w:type="dxa"/>
            <w:left w:w="0" w:type="dxa"/>
            <w:bottom w:w="0" w:type="dxa"/>
            <w:right w:w="0" w:type="dxa"/>
          </w:tblCellMar>
        </w:tblPrEx>
        <w:trPr>
          <w:trHeight w:val="1404" w:hRule="atLeast"/>
          <w:jc w:val="center"/>
        </w:trPr>
        <w:tc>
          <w:tcPr>
            <w:tcW w:w="1336"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3F4E261E">
            <w:pPr>
              <w:pStyle w:val="14"/>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塑料啫喱杯(橄榄型)</w:t>
            </w:r>
          </w:p>
        </w:tc>
        <w:tc>
          <w:tcPr>
            <w:tcW w:w="110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1B5CEDC">
            <w:pPr>
              <w:pStyle w:val="14"/>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30g(大号)</w:t>
            </w:r>
          </w:p>
        </w:tc>
        <w:tc>
          <w:tcPr>
            <w:tcW w:w="110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2D0918CD">
            <w:pPr>
              <w:pStyle w:val="14"/>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万只</w:t>
            </w:r>
          </w:p>
        </w:tc>
        <w:tc>
          <w:tcPr>
            <w:tcW w:w="124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2B78FFA4">
            <w:pPr>
              <w:pStyle w:val="14"/>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6110</w:t>
            </w:r>
          </w:p>
        </w:tc>
        <w:tc>
          <w:tcPr>
            <w:tcW w:w="171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11513531">
            <w:pPr>
              <w:pStyle w:val="14"/>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sz w:val="22"/>
                <w:szCs w:val="22"/>
                <w:lang w:val="en-US" w:eastAsia="zh-CN"/>
              </w:rPr>
            </w:pPr>
            <w:r>
              <w:rPr>
                <w:rFonts w:hint="eastAsia" w:ascii="宋体" w:hAnsi="宋体" w:eastAsia="宋体" w:cs="宋体"/>
                <w:sz w:val="22"/>
                <w:szCs w:val="22"/>
                <w:u w:val="single"/>
                <w:lang w:val="en-US" w:eastAsia="zh-CN"/>
              </w:rPr>
              <w:t xml:space="preserve">    </w:t>
            </w:r>
            <w:r>
              <w:rPr>
                <w:rFonts w:hint="eastAsia" w:ascii="宋体" w:hAnsi="宋体" w:eastAsia="宋体" w:cs="宋体"/>
                <w:sz w:val="22"/>
                <w:szCs w:val="22"/>
                <w:lang w:val="en-US" w:eastAsia="zh-CN"/>
              </w:rPr>
              <w:t>%</w:t>
            </w:r>
            <w:r>
              <w:rPr>
                <w:rFonts w:hint="eastAsia" w:ascii="宋体" w:hAnsi="宋体" w:eastAsia="宋体" w:cs="宋体"/>
                <w:sz w:val="22"/>
                <w:szCs w:val="22"/>
                <w:u w:val="single"/>
                <w:lang w:val="en-US" w:eastAsia="zh-CN"/>
              </w:rPr>
              <w:t xml:space="preserve">    </w:t>
            </w:r>
            <w:r>
              <w:rPr>
                <w:rFonts w:hint="eastAsia" w:ascii="宋体" w:hAnsi="宋体" w:eastAsia="宋体" w:cs="宋体"/>
                <w:sz w:val="22"/>
                <w:szCs w:val="22"/>
                <w:lang w:val="en-US" w:eastAsia="zh-CN"/>
              </w:rPr>
              <w:t>票</w:t>
            </w:r>
          </w:p>
          <w:p w14:paraId="6DACB843">
            <w:pPr>
              <w:pStyle w:val="14"/>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sz w:val="22"/>
                <w:szCs w:val="22"/>
                <w:lang w:val="en-US" w:eastAsia="zh-CN"/>
              </w:rPr>
            </w:pPr>
            <w:r>
              <w:rPr>
                <w:rFonts w:hint="eastAsia" w:ascii="宋体" w:hAnsi="宋体" w:eastAsia="宋体" w:cs="宋体"/>
                <w:color w:val="FF0000"/>
                <w:sz w:val="22"/>
                <w:szCs w:val="22"/>
                <w:lang w:val="en-US" w:eastAsia="zh-CN"/>
              </w:rPr>
              <w:t>（请填写税率和发票类型：专/普）</w:t>
            </w:r>
          </w:p>
        </w:tc>
        <w:tc>
          <w:tcPr>
            <w:tcW w:w="171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60266BF">
            <w:pPr>
              <w:pStyle w:val="14"/>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sz w:val="22"/>
                <w:szCs w:val="22"/>
                <w:lang w:val="en-US" w:eastAsia="zh-CN"/>
              </w:rPr>
            </w:pPr>
          </w:p>
        </w:tc>
        <w:tc>
          <w:tcPr>
            <w:tcW w:w="171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F77DC86">
            <w:pPr>
              <w:pStyle w:val="14"/>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rPr>
                <w:rFonts w:hint="eastAsia" w:ascii="宋体" w:hAnsi="宋体" w:eastAsia="宋体" w:cs="宋体"/>
                <w:sz w:val="22"/>
                <w:szCs w:val="22"/>
                <w:lang w:val="en-US" w:eastAsia="zh-CN"/>
              </w:rPr>
            </w:pPr>
          </w:p>
        </w:tc>
      </w:tr>
    </w:tbl>
    <w:p w14:paraId="5592F1E9">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sz w:val="28"/>
          <w:szCs w:val="28"/>
          <w:u w:val="none"/>
          <w:lang w:val="en-US" w:eastAsia="zh-CN"/>
        </w:rPr>
      </w:pPr>
      <w:r>
        <w:rPr>
          <w:rFonts w:hint="eastAsia" w:ascii="宋体" w:hAnsi="宋体" w:eastAsia="宋体" w:cs="宋体"/>
          <w:sz w:val="28"/>
          <w:szCs w:val="28"/>
          <w:lang w:val="en-US" w:eastAsia="zh-CN"/>
        </w:rPr>
        <w:t>备注：</w:t>
      </w:r>
      <w:r>
        <w:rPr>
          <w:rFonts w:hint="eastAsia" w:ascii="宋体" w:hAnsi="宋体" w:eastAsia="宋体" w:cs="宋体"/>
          <w:sz w:val="28"/>
          <w:szCs w:val="28"/>
          <w:u w:val="none"/>
          <w:lang w:val="en-US" w:eastAsia="zh-CN"/>
        </w:rPr>
        <w:t>以上价格已含货物包装、运输等费用。</w:t>
      </w:r>
    </w:p>
    <w:p w14:paraId="16E6A024">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7025" w:firstLineChars="2500"/>
        <w:jc w:val="left"/>
        <w:textAlignment w:val="auto"/>
        <w:rPr>
          <w:rFonts w:hint="eastAsia" w:ascii="宋体" w:hAnsi="宋体" w:eastAsia="宋体" w:cs="宋体"/>
          <w:sz w:val="28"/>
          <w:szCs w:val="28"/>
          <w:u w:val="none"/>
          <w:lang w:val="en-US" w:eastAsia="zh-CN"/>
        </w:rPr>
      </w:pPr>
    </w:p>
    <w:p w14:paraId="5E1B3557">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5620" w:firstLineChars="2000"/>
        <w:jc w:val="left"/>
        <w:textAlignment w:val="auto"/>
        <w:rPr>
          <w:rFonts w:hint="eastAsia" w:ascii="宋体" w:hAnsi="宋体" w:eastAsia="宋体" w:cs="宋体"/>
          <w:sz w:val="28"/>
          <w:szCs w:val="28"/>
          <w:u w:val="none"/>
          <w:lang w:val="en-US" w:eastAsia="zh-CN"/>
        </w:rPr>
      </w:pPr>
    </w:p>
    <w:p w14:paraId="0894E3F1">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15" w:firstLineChars="1500"/>
        <w:jc w:val="left"/>
        <w:textAlignment w:val="auto"/>
        <w:rPr>
          <w:rFonts w:hint="eastAsia" w:ascii="宋体" w:hAnsi="宋体" w:eastAsia="宋体" w:cs="宋体"/>
          <w:sz w:val="28"/>
          <w:szCs w:val="28"/>
          <w:u w:val="none"/>
          <w:lang w:val="en-US" w:eastAsia="zh-CN"/>
        </w:rPr>
      </w:pPr>
      <w:r>
        <w:rPr>
          <w:rFonts w:hint="eastAsia" w:ascii="宋体" w:hAnsi="宋体" w:eastAsia="宋体" w:cs="宋体"/>
          <w:sz w:val="28"/>
          <w:szCs w:val="28"/>
          <w:u w:val="none"/>
          <w:lang w:val="en-US" w:eastAsia="zh-CN"/>
        </w:rPr>
        <w:t>报价方（盖章）：</w:t>
      </w:r>
    </w:p>
    <w:p w14:paraId="68E2C65D">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15" w:firstLineChars="1500"/>
        <w:jc w:val="left"/>
        <w:textAlignment w:val="auto"/>
        <w:rPr>
          <w:rFonts w:hint="default" w:ascii="宋体" w:hAnsi="宋体" w:eastAsia="宋体" w:cs="宋体"/>
          <w:sz w:val="28"/>
          <w:szCs w:val="28"/>
          <w:u w:val="none"/>
          <w:lang w:val="en-US" w:eastAsia="zh-CN"/>
        </w:rPr>
      </w:pPr>
      <w:r>
        <w:rPr>
          <w:rFonts w:hint="eastAsia" w:ascii="宋体" w:hAnsi="宋体" w:eastAsia="宋体" w:cs="宋体"/>
          <w:sz w:val="28"/>
          <w:szCs w:val="28"/>
          <w:u w:val="none"/>
          <w:lang w:val="en-US" w:eastAsia="zh-CN"/>
        </w:rPr>
        <w:t>报价方联系人及电话：</w:t>
      </w:r>
    </w:p>
    <w:p w14:paraId="2563D416">
      <w:pPr>
        <w:keepNext w:val="0"/>
        <w:keepLines w:val="0"/>
        <w:pageBreakBefore w:val="0"/>
        <w:widowControl w:val="0"/>
        <w:kinsoku/>
        <w:wordWrap/>
        <w:overflowPunct/>
        <w:topLinePunct w:val="0"/>
        <w:autoSpaceDE/>
        <w:autoSpaceDN/>
        <w:bidi w:val="0"/>
        <w:adjustRightInd/>
        <w:snapToGrid/>
        <w:spacing w:line="360" w:lineRule="auto"/>
        <w:jc w:val="right"/>
        <w:textAlignment w:val="auto"/>
        <w:rPr>
          <w:rFonts w:hint="eastAsia" w:ascii="宋体" w:hAnsi="宋体" w:eastAsia="宋体" w:cs="宋体"/>
          <w:sz w:val="28"/>
          <w:szCs w:val="28"/>
        </w:rPr>
      </w:pPr>
      <w:r>
        <w:rPr>
          <w:rFonts w:hint="eastAsia" w:ascii="宋体" w:hAnsi="宋体" w:eastAsia="宋体" w:cs="宋体"/>
          <w:sz w:val="28"/>
          <w:szCs w:val="28"/>
          <w:u w:val="none"/>
          <w:lang w:val="en-US" w:eastAsia="zh-CN"/>
        </w:rPr>
        <w:t>报价日期：</w:t>
      </w:r>
      <w:r>
        <w:rPr>
          <w:rFonts w:hint="eastAsia" w:ascii="宋体" w:hAnsi="宋体" w:eastAsia="宋体" w:cs="宋体"/>
          <w:sz w:val="28"/>
          <w:szCs w:val="28"/>
          <w:u w:val="single"/>
          <w:lang w:val="en-US" w:eastAsia="zh-CN"/>
        </w:rPr>
        <w:t xml:space="preserve">     </w:t>
      </w:r>
      <w:r>
        <w:rPr>
          <w:rFonts w:hint="eastAsia" w:ascii="宋体" w:hAnsi="宋体" w:eastAsia="宋体" w:cs="宋体"/>
          <w:sz w:val="28"/>
          <w:szCs w:val="28"/>
          <w:u w:val="none"/>
          <w:lang w:val="en-US" w:eastAsia="zh-CN"/>
        </w:rPr>
        <w:t>年</w:t>
      </w:r>
      <w:r>
        <w:rPr>
          <w:rFonts w:hint="eastAsia" w:ascii="宋体" w:hAnsi="宋体" w:eastAsia="宋体" w:cs="宋体"/>
          <w:sz w:val="28"/>
          <w:szCs w:val="28"/>
          <w:u w:val="single"/>
          <w:lang w:val="en-US" w:eastAsia="zh-CN"/>
        </w:rPr>
        <w:t xml:space="preserve">    </w:t>
      </w:r>
      <w:r>
        <w:rPr>
          <w:rFonts w:hint="eastAsia" w:ascii="宋体" w:hAnsi="宋体" w:eastAsia="宋体" w:cs="宋体"/>
          <w:sz w:val="28"/>
          <w:szCs w:val="28"/>
          <w:u w:val="none"/>
          <w:lang w:val="en-US" w:eastAsia="zh-CN"/>
        </w:rPr>
        <w:t>月</w:t>
      </w:r>
      <w:r>
        <w:rPr>
          <w:rFonts w:hint="eastAsia" w:ascii="宋体" w:hAnsi="宋体" w:eastAsia="宋体" w:cs="宋体"/>
          <w:sz w:val="28"/>
          <w:szCs w:val="28"/>
          <w:u w:val="single"/>
          <w:lang w:val="en-US" w:eastAsia="zh-CN"/>
        </w:rPr>
        <w:t xml:space="preserve">    </w:t>
      </w:r>
      <w:r>
        <w:rPr>
          <w:rFonts w:hint="eastAsia" w:ascii="宋体" w:hAnsi="宋体" w:eastAsia="宋体" w:cs="宋体"/>
          <w:sz w:val="28"/>
          <w:szCs w:val="28"/>
          <w:u w:val="none"/>
          <w:lang w:val="en-US" w:eastAsia="zh-CN"/>
        </w:rPr>
        <w:t>日</w:t>
      </w:r>
    </w:p>
    <w:p w14:paraId="482ACEE1">
      <w:pPr>
        <w:keepNext w:val="0"/>
        <w:keepLines w:val="0"/>
        <w:pageBreakBefore w:val="0"/>
        <w:widowControl w:val="0"/>
        <w:numPr>
          <w:ilvl w:val="0"/>
          <w:numId w:val="0"/>
        </w:numPr>
        <w:kinsoku/>
        <w:wordWrap/>
        <w:overflowPunct/>
        <w:topLinePunct w:val="0"/>
        <w:autoSpaceDE/>
        <w:autoSpaceDN/>
        <w:bidi w:val="0"/>
        <w:adjustRightInd/>
        <w:snapToGrid/>
        <w:spacing w:line="360" w:lineRule="auto"/>
        <w:jc w:val="left"/>
        <w:textAlignment w:val="auto"/>
        <w:rPr>
          <w:rFonts w:hint="default" w:asciiTheme="minorEastAsia" w:hAnsiTheme="minorEastAsia" w:cstheme="minorEastAsia"/>
          <w:b/>
          <w:bCs w:val="0"/>
          <w:sz w:val="24"/>
          <w:szCs w:val="24"/>
          <w:lang w:val="en-US" w:eastAsia="zh-CN"/>
        </w:rPr>
      </w:pPr>
    </w:p>
    <w:sectPr>
      <w:pgSz w:w="11906" w:h="16838"/>
      <w:pgMar w:top="1440" w:right="1077" w:bottom="1440" w:left="1077" w:header="851" w:footer="992" w:gutter="0"/>
      <w:cols w:space="0" w:num="1"/>
      <w:rtlGutter w:val="0"/>
      <w:docGrid w:type="linesAndChars" w:linePitch="312" w:charSpace="40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libri Light">
    <w:panose1 w:val="020F03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BE15694"/>
    <w:multiLevelType w:val="singleLevel"/>
    <w:tmpl w:val="9BE15694"/>
    <w:lvl w:ilvl="0" w:tentative="0">
      <w:start w:val="2"/>
      <w:numFmt w:val="decimal"/>
      <w:suff w:val="nothing"/>
      <w:lvlText w:val="%1、"/>
      <w:lvlJc w:val="left"/>
    </w:lvl>
  </w:abstractNum>
  <w:abstractNum w:abstractNumId="1">
    <w:nsid w:val="B22CB591"/>
    <w:multiLevelType w:val="singleLevel"/>
    <w:tmpl w:val="B22CB591"/>
    <w:lvl w:ilvl="0" w:tentative="0">
      <w:start w:val="1"/>
      <w:numFmt w:val="decimal"/>
      <w:suff w:val="nothing"/>
      <w:lvlText w:val="（%1）"/>
      <w:lvlJc w:val="left"/>
    </w:lvl>
  </w:abstractNum>
  <w:abstractNum w:abstractNumId="2">
    <w:nsid w:val="C21E352F"/>
    <w:multiLevelType w:val="singleLevel"/>
    <w:tmpl w:val="C21E352F"/>
    <w:lvl w:ilvl="0" w:tentative="0">
      <w:start w:val="2"/>
      <w:numFmt w:val="decimal"/>
      <w:suff w:val="nothing"/>
      <w:lvlText w:val="%1、"/>
      <w:lvlJc w:val="left"/>
    </w:lvl>
  </w:abstractNum>
  <w:abstractNum w:abstractNumId="3">
    <w:nsid w:val="C7062648"/>
    <w:multiLevelType w:val="singleLevel"/>
    <w:tmpl w:val="C7062648"/>
    <w:lvl w:ilvl="0" w:tentative="0">
      <w:start w:val="1"/>
      <w:numFmt w:val="decimal"/>
      <w:suff w:val="nothing"/>
      <w:lvlText w:val="%1、"/>
      <w:lvlJc w:val="left"/>
    </w:lvl>
  </w:abstractNum>
  <w:abstractNum w:abstractNumId="4">
    <w:nsid w:val="F05F2D78"/>
    <w:multiLevelType w:val="singleLevel"/>
    <w:tmpl w:val="F05F2D78"/>
    <w:lvl w:ilvl="0" w:tentative="0">
      <w:start w:val="1"/>
      <w:numFmt w:val="bullet"/>
      <w:lvlText w:val=""/>
      <w:lvlJc w:val="left"/>
      <w:pPr>
        <w:ind w:left="420" w:hanging="420"/>
      </w:pPr>
      <w:rPr>
        <w:rFonts w:hint="default" w:ascii="Wingdings" w:hAnsi="Wingdings"/>
      </w:rPr>
    </w:lvl>
  </w:abstractNum>
  <w:abstractNum w:abstractNumId="5">
    <w:nsid w:val="29753A09"/>
    <w:multiLevelType w:val="singleLevel"/>
    <w:tmpl w:val="29753A09"/>
    <w:lvl w:ilvl="0" w:tentative="0">
      <w:start w:val="1"/>
      <w:numFmt w:val="bullet"/>
      <w:lvlText w:val=""/>
      <w:lvlJc w:val="left"/>
      <w:pPr>
        <w:ind w:left="420" w:hanging="420"/>
      </w:pPr>
      <w:rPr>
        <w:rFonts w:hint="default" w:ascii="Wingdings" w:hAnsi="Wingdings"/>
      </w:rPr>
    </w:lvl>
  </w:abstractNum>
  <w:abstractNum w:abstractNumId="6">
    <w:nsid w:val="2A573547"/>
    <w:multiLevelType w:val="singleLevel"/>
    <w:tmpl w:val="2A573547"/>
    <w:lvl w:ilvl="0" w:tentative="0">
      <w:start w:val="2"/>
      <w:numFmt w:val="decimal"/>
      <w:suff w:val="nothing"/>
      <w:lvlText w:val="%1、"/>
      <w:lvlJc w:val="left"/>
    </w:lvl>
  </w:abstractNum>
  <w:abstractNum w:abstractNumId="7">
    <w:nsid w:val="35B50F5D"/>
    <w:multiLevelType w:val="singleLevel"/>
    <w:tmpl w:val="35B50F5D"/>
    <w:lvl w:ilvl="0" w:tentative="0">
      <w:start w:val="2"/>
      <w:numFmt w:val="chineseCounting"/>
      <w:suff w:val="nothing"/>
      <w:lvlText w:val="%1、"/>
      <w:lvlJc w:val="left"/>
      <w:rPr>
        <w:rFonts w:hint="eastAsia"/>
      </w:rPr>
    </w:lvl>
  </w:abstractNum>
  <w:abstractNum w:abstractNumId="8">
    <w:nsid w:val="7EC19122"/>
    <w:multiLevelType w:val="singleLevel"/>
    <w:tmpl w:val="7EC19122"/>
    <w:lvl w:ilvl="0" w:tentative="0">
      <w:start w:val="1"/>
      <w:numFmt w:val="decimal"/>
      <w:suff w:val="nothing"/>
      <w:lvlText w:val="（%1）"/>
      <w:lvlJc w:val="left"/>
    </w:lvl>
  </w:abstractNum>
  <w:num w:numId="1">
    <w:abstractNumId w:val="2"/>
  </w:num>
  <w:num w:numId="2">
    <w:abstractNumId w:val="7"/>
  </w:num>
  <w:num w:numId="3">
    <w:abstractNumId w:val="0"/>
  </w:num>
  <w:num w:numId="4">
    <w:abstractNumId w:val="5"/>
  </w:num>
  <w:num w:numId="5">
    <w:abstractNumId w:val="4"/>
  </w:num>
  <w:num w:numId="6">
    <w:abstractNumId w:val="1"/>
  </w:num>
  <w:num w:numId="7">
    <w:abstractNumId w:val="6"/>
  </w:num>
  <w:num w:numId="8">
    <w:abstractNumId w:val="8"/>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HorizontalSpacing w:val="106"/>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16A2B"/>
    <w:rsid w:val="00051822"/>
    <w:rsid w:val="000568BE"/>
    <w:rsid w:val="000766F9"/>
    <w:rsid w:val="00076BA0"/>
    <w:rsid w:val="000A4016"/>
    <w:rsid w:val="000F74DC"/>
    <w:rsid w:val="00104D38"/>
    <w:rsid w:val="001200CC"/>
    <w:rsid w:val="00122A68"/>
    <w:rsid w:val="0012717B"/>
    <w:rsid w:val="001276D9"/>
    <w:rsid w:val="001434A6"/>
    <w:rsid w:val="00170A0D"/>
    <w:rsid w:val="00177E6A"/>
    <w:rsid w:val="001A5F8D"/>
    <w:rsid w:val="001B4E14"/>
    <w:rsid w:val="001C7564"/>
    <w:rsid w:val="002030CB"/>
    <w:rsid w:val="00204DE6"/>
    <w:rsid w:val="002065DF"/>
    <w:rsid w:val="00210CD6"/>
    <w:rsid w:val="00216AB5"/>
    <w:rsid w:val="00217C57"/>
    <w:rsid w:val="00245C1C"/>
    <w:rsid w:val="00247790"/>
    <w:rsid w:val="00251187"/>
    <w:rsid w:val="00256873"/>
    <w:rsid w:val="002675BE"/>
    <w:rsid w:val="002C0A8A"/>
    <w:rsid w:val="002C23B8"/>
    <w:rsid w:val="002D381E"/>
    <w:rsid w:val="00313992"/>
    <w:rsid w:val="00326AD4"/>
    <w:rsid w:val="0034312F"/>
    <w:rsid w:val="00382F86"/>
    <w:rsid w:val="003D74F2"/>
    <w:rsid w:val="003E25AA"/>
    <w:rsid w:val="003F00E8"/>
    <w:rsid w:val="003F0D6F"/>
    <w:rsid w:val="003F12F7"/>
    <w:rsid w:val="004014F3"/>
    <w:rsid w:val="004147E7"/>
    <w:rsid w:val="00421DC6"/>
    <w:rsid w:val="0042525E"/>
    <w:rsid w:val="00461F80"/>
    <w:rsid w:val="00487E2E"/>
    <w:rsid w:val="004F591C"/>
    <w:rsid w:val="00511958"/>
    <w:rsid w:val="00514A71"/>
    <w:rsid w:val="00516A2B"/>
    <w:rsid w:val="00517EE3"/>
    <w:rsid w:val="00520B4B"/>
    <w:rsid w:val="005319C7"/>
    <w:rsid w:val="00543E43"/>
    <w:rsid w:val="005C7D8B"/>
    <w:rsid w:val="005E1532"/>
    <w:rsid w:val="005F037B"/>
    <w:rsid w:val="00603E02"/>
    <w:rsid w:val="00615BFD"/>
    <w:rsid w:val="00620DFD"/>
    <w:rsid w:val="00643C68"/>
    <w:rsid w:val="00643F4C"/>
    <w:rsid w:val="00646B3D"/>
    <w:rsid w:val="006531D9"/>
    <w:rsid w:val="006A5CF6"/>
    <w:rsid w:val="006C6AD2"/>
    <w:rsid w:val="006D0702"/>
    <w:rsid w:val="006D6D24"/>
    <w:rsid w:val="006F55E5"/>
    <w:rsid w:val="006F5EBC"/>
    <w:rsid w:val="00721A90"/>
    <w:rsid w:val="00737344"/>
    <w:rsid w:val="00765874"/>
    <w:rsid w:val="0076735E"/>
    <w:rsid w:val="00771FCF"/>
    <w:rsid w:val="00775983"/>
    <w:rsid w:val="007762E6"/>
    <w:rsid w:val="00783AC2"/>
    <w:rsid w:val="007B09FB"/>
    <w:rsid w:val="007C7621"/>
    <w:rsid w:val="007D6F00"/>
    <w:rsid w:val="00841696"/>
    <w:rsid w:val="00861294"/>
    <w:rsid w:val="008822C1"/>
    <w:rsid w:val="00884968"/>
    <w:rsid w:val="008D32AA"/>
    <w:rsid w:val="008D7630"/>
    <w:rsid w:val="008E6434"/>
    <w:rsid w:val="008F1617"/>
    <w:rsid w:val="008F2E62"/>
    <w:rsid w:val="008F7D2C"/>
    <w:rsid w:val="00917CBB"/>
    <w:rsid w:val="0092479B"/>
    <w:rsid w:val="009352BD"/>
    <w:rsid w:val="009477FB"/>
    <w:rsid w:val="00992C47"/>
    <w:rsid w:val="009943BE"/>
    <w:rsid w:val="009A0FF7"/>
    <w:rsid w:val="009D2C8F"/>
    <w:rsid w:val="00A22A14"/>
    <w:rsid w:val="00A53560"/>
    <w:rsid w:val="00A63B52"/>
    <w:rsid w:val="00A82AFB"/>
    <w:rsid w:val="00A95418"/>
    <w:rsid w:val="00AB1250"/>
    <w:rsid w:val="00AD4BB7"/>
    <w:rsid w:val="00AD71F8"/>
    <w:rsid w:val="00AF65BC"/>
    <w:rsid w:val="00B2042A"/>
    <w:rsid w:val="00B369F3"/>
    <w:rsid w:val="00B4027C"/>
    <w:rsid w:val="00B402CA"/>
    <w:rsid w:val="00B511B3"/>
    <w:rsid w:val="00B52023"/>
    <w:rsid w:val="00B66EBF"/>
    <w:rsid w:val="00B80A4A"/>
    <w:rsid w:val="00B80BBD"/>
    <w:rsid w:val="00B96860"/>
    <w:rsid w:val="00B96CE8"/>
    <w:rsid w:val="00BB0E84"/>
    <w:rsid w:val="00BD29DD"/>
    <w:rsid w:val="00BF159C"/>
    <w:rsid w:val="00BF28DD"/>
    <w:rsid w:val="00C02545"/>
    <w:rsid w:val="00C07170"/>
    <w:rsid w:val="00C2019B"/>
    <w:rsid w:val="00C20D26"/>
    <w:rsid w:val="00C54EA1"/>
    <w:rsid w:val="00C622B1"/>
    <w:rsid w:val="00C706D2"/>
    <w:rsid w:val="00C71091"/>
    <w:rsid w:val="00C756CF"/>
    <w:rsid w:val="00C8113F"/>
    <w:rsid w:val="00C86DDB"/>
    <w:rsid w:val="00CA0125"/>
    <w:rsid w:val="00CA7D73"/>
    <w:rsid w:val="00CB6FE8"/>
    <w:rsid w:val="00CC100E"/>
    <w:rsid w:val="00CD349A"/>
    <w:rsid w:val="00CD4F5B"/>
    <w:rsid w:val="00CE2E65"/>
    <w:rsid w:val="00CF7DF6"/>
    <w:rsid w:val="00D0009A"/>
    <w:rsid w:val="00D03026"/>
    <w:rsid w:val="00D2270E"/>
    <w:rsid w:val="00D30867"/>
    <w:rsid w:val="00D34AA0"/>
    <w:rsid w:val="00D35D7A"/>
    <w:rsid w:val="00D45BE9"/>
    <w:rsid w:val="00D51327"/>
    <w:rsid w:val="00D612D7"/>
    <w:rsid w:val="00D64A46"/>
    <w:rsid w:val="00DA2316"/>
    <w:rsid w:val="00DA4A4C"/>
    <w:rsid w:val="00DB1A59"/>
    <w:rsid w:val="00DB488A"/>
    <w:rsid w:val="00DC76D8"/>
    <w:rsid w:val="00DD700D"/>
    <w:rsid w:val="00DF02A3"/>
    <w:rsid w:val="00E70DAA"/>
    <w:rsid w:val="00E75ABC"/>
    <w:rsid w:val="00EC0F77"/>
    <w:rsid w:val="00ED4B4A"/>
    <w:rsid w:val="00F14AEA"/>
    <w:rsid w:val="00F21E84"/>
    <w:rsid w:val="00F3700B"/>
    <w:rsid w:val="00F9415E"/>
    <w:rsid w:val="00F96285"/>
    <w:rsid w:val="00FB7C05"/>
    <w:rsid w:val="00FE230C"/>
    <w:rsid w:val="014F6641"/>
    <w:rsid w:val="01B42948"/>
    <w:rsid w:val="01B666C0"/>
    <w:rsid w:val="01D9415D"/>
    <w:rsid w:val="02101D97"/>
    <w:rsid w:val="021533E7"/>
    <w:rsid w:val="025A529E"/>
    <w:rsid w:val="025F4647"/>
    <w:rsid w:val="025F4662"/>
    <w:rsid w:val="02A8425B"/>
    <w:rsid w:val="03DB0660"/>
    <w:rsid w:val="049249D3"/>
    <w:rsid w:val="04CC1D57"/>
    <w:rsid w:val="050C2667"/>
    <w:rsid w:val="05EA4B8A"/>
    <w:rsid w:val="06007F0A"/>
    <w:rsid w:val="0786416F"/>
    <w:rsid w:val="07AB0349"/>
    <w:rsid w:val="07D433FC"/>
    <w:rsid w:val="081B1207"/>
    <w:rsid w:val="08702AE1"/>
    <w:rsid w:val="08BC0A60"/>
    <w:rsid w:val="090D306A"/>
    <w:rsid w:val="09975029"/>
    <w:rsid w:val="0A1F29F8"/>
    <w:rsid w:val="0A27015B"/>
    <w:rsid w:val="0A474359"/>
    <w:rsid w:val="0AC43BFC"/>
    <w:rsid w:val="0ACC4517"/>
    <w:rsid w:val="0B293A5F"/>
    <w:rsid w:val="0B4E1717"/>
    <w:rsid w:val="0B740A4F"/>
    <w:rsid w:val="0B9B3543"/>
    <w:rsid w:val="0C3E3331"/>
    <w:rsid w:val="0C8B43DF"/>
    <w:rsid w:val="0CDA1F1B"/>
    <w:rsid w:val="0D815DD4"/>
    <w:rsid w:val="0E813BB2"/>
    <w:rsid w:val="0ED10695"/>
    <w:rsid w:val="0F227315"/>
    <w:rsid w:val="0F42107C"/>
    <w:rsid w:val="0FE62B43"/>
    <w:rsid w:val="10127583"/>
    <w:rsid w:val="10B92613"/>
    <w:rsid w:val="10E87F18"/>
    <w:rsid w:val="11524841"/>
    <w:rsid w:val="115E16FD"/>
    <w:rsid w:val="117A320E"/>
    <w:rsid w:val="11B147AE"/>
    <w:rsid w:val="11B7434A"/>
    <w:rsid w:val="123233C7"/>
    <w:rsid w:val="12BB6336"/>
    <w:rsid w:val="156F0C08"/>
    <w:rsid w:val="161644D5"/>
    <w:rsid w:val="16472730"/>
    <w:rsid w:val="164D5521"/>
    <w:rsid w:val="168406E3"/>
    <w:rsid w:val="16970417"/>
    <w:rsid w:val="16CE183A"/>
    <w:rsid w:val="17237EFC"/>
    <w:rsid w:val="181978EC"/>
    <w:rsid w:val="18455F45"/>
    <w:rsid w:val="19566367"/>
    <w:rsid w:val="1981715C"/>
    <w:rsid w:val="198B4533"/>
    <w:rsid w:val="19B65058"/>
    <w:rsid w:val="19BF4D8A"/>
    <w:rsid w:val="1A816D83"/>
    <w:rsid w:val="1AEB65BB"/>
    <w:rsid w:val="1B2D3AD3"/>
    <w:rsid w:val="1B3530C3"/>
    <w:rsid w:val="1B607A85"/>
    <w:rsid w:val="1B8B42C2"/>
    <w:rsid w:val="1C6568C1"/>
    <w:rsid w:val="1C940F54"/>
    <w:rsid w:val="1D331755"/>
    <w:rsid w:val="1D632E00"/>
    <w:rsid w:val="1E036392"/>
    <w:rsid w:val="1EC2624D"/>
    <w:rsid w:val="1FBB3768"/>
    <w:rsid w:val="203C5B8B"/>
    <w:rsid w:val="20960E59"/>
    <w:rsid w:val="20B5279E"/>
    <w:rsid w:val="21C97934"/>
    <w:rsid w:val="21E74F56"/>
    <w:rsid w:val="22D24584"/>
    <w:rsid w:val="231F4BD6"/>
    <w:rsid w:val="23627FFE"/>
    <w:rsid w:val="23D96E57"/>
    <w:rsid w:val="25714529"/>
    <w:rsid w:val="262C03D7"/>
    <w:rsid w:val="26492DAF"/>
    <w:rsid w:val="265D1A13"/>
    <w:rsid w:val="269174F8"/>
    <w:rsid w:val="27A456AC"/>
    <w:rsid w:val="284877C3"/>
    <w:rsid w:val="2888016E"/>
    <w:rsid w:val="288F13B5"/>
    <w:rsid w:val="293154CF"/>
    <w:rsid w:val="2939710B"/>
    <w:rsid w:val="29AE7AF9"/>
    <w:rsid w:val="2A1A518F"/>
    <w:rsid w:val="2A1A6F3D"/>
    <w:rsid w:val="2A202079"/>
    <w:rsid w:val="2A290225"/>
    <w:rsid w:val="2A3A5682"/>
    <w:rsid w:val="2AE16C55"/>
    <w:rsid w:val="2AEF3F25"/>
    <w:rsid w:val="2AFD3415"/>
    <w:rsid w:val="2B3B716B"/>
    <w:rsid w:val="2B8F74B6"/>
    <w:rsid w:val="2C352914"/>
    <w:rsid w:val="2C721C48"/>
    <w:rsid w:val="2CEF50C3"/>
    <w:rsid w:val="2D350330"/>
    <w:rsid w:val="2D8F7C42"/>
    <w:rsid w:val="2E444588"/>
    <w:rsid w:val="2E627104"/>
    <w:rsid w:val="2E7035CF"/>
    <w:rsid w:val="2EC21951"/>
    <w:rsid w:val="2ED75FAA"/>
    <w:rsid w:val="2F6824F8"/>
    <w:rsid w:val="30332B06"/>
    <w:rsid w:val="30BD1CA4"/>
    <w:rsid w:val="31E16592"/>
    <w:rsid w:val="32340DB8"/>
    <w:rsid w:val="323B2146"/>
    <w:rsid w:val="32F30808"/>
    <w:rsid w:val="330F1CCA"/>
    <w:rsid w:val="334D0D84"/>
    <w:rsid w:val="33947D60"/>
    <w:rsid w:val="33D71500"/>
    <w:rsid w:val="354165B6"/>
    <w:rsid w:val="35B90A7D"/>
    <w:rsid w:val="36DE651B"/>
    <w:rsid w:val="37384EA6"/>
    <w:rsid w:val="373A0C1E"/>
    <w:rsid w:val="37673761"/>
    <w:rsid w:val="37B179A1"/>
    <w:rsid w:val="3801173C"/>
    <w:rsid w:val="3821752F"/>
    <w:rsid w:val="38A00F55"/>
    <w:rsid w:val="397D15D9"/>
    <w:rsid w:val="399C796E"/>
    <w:rsid w:val="39F94DC1"/>
    <w:rsid w:val="3AB605BC"/>
    <w:rsid w:val="3AFE01B5"/>
    <w:rsid w:val="3B9F72A2"/>
    <w:rsid w:val="3BEB1F0B"/>
    <w:rsid w:val="3C85293C"/>
    <w:rsid w:val="3CB00FF0"/>
    <w:rsid w:val="3CF4361D"/>
    <w:rsid w:val="3D983F5B"/>
    <w:rsid w:val="3D9B2D2B"/>
    <w:rsid w:val="3DC6320C"/>
    <w:rsid w:val="3DE418E4"/>
    <w:rsid w:val="3E95498C"/>
    <w:rsid w:val="3E9E7715"/>
    <w:rsid w:val="3EFE69D5"/>
    <w:rsid w:val="3F1E2BD3"/>
    <w:rsid w:val="41242A94"/>
    <w:rsid w:val="413E130B"/>
    <w:rsid w:val="419743BC"/>
    <w:rsid w:val="41DB10A7"/>
    <w:rsid w:val="43971389"/>
    <w:rsid w:val="44077DFB"/>
    <w:rsid w:val="44A75419"/>
    <w:rsid w:val="45240ACF"/>
    <w:rsid w:val="452D690B"/>
    <w:rsid w:val="453E5D7D"/>
    <w:rsid w:val="46244F73"/>
    <w:rsid w:val="46693659"/>
    <w:rsid w:val="4760647F"/>
    <w:rsid w:val="47615070"/>
    <w:rsid w:val="47833F1C"/>
    <w:rsid w:val="48117779"/>
    <w:rsid w:val="49157A48"/>
    <w:rsid w:val="49905BF0"/>
    <w:rsid w:val="499A554C"/>
    <w:rsid w:val="4A161077"/>
    <w:rsid w:val="4A8F0E29"/>
    <w:rsid w:val="4B201A81"/>
    <w:rsid w:val="4BC83E1E"/>
    <w:rsid w:val="4C5F0798"/>
    <w:rsid w:val="4C7D53DD"/>
    <w:rsid w:val="4C8A14ED"/>
    <w:rsid w:val="4CE1773D"/>
    <w:rsid w:val="4CF12C5B"/>
    <w:rsid w:val="4D6B3488"/>
    <w:rsid w:val="4E2D4BE1"/>
    <w:rsid w:val="4EE2124F"/>
    <w:rsid w:val="4EF61477"/>
    <w:rsid w:val="4FD5108C"/>
    <w:rsid w:val="4FDB544C"/>
    <w:rsid w:val="50454464"/>
    <w:rsid w:val="50A867A1"/>
    <w:rsid w:val="51165E99"/>
    <w:rsid w:val="51256043"/>
    <w:rsid w:val="51446753"/>
    <w:rsid w:val="528B4EC4"/>
    <w:rsid w:val="52A55253"/>
    <w:rsid w:val="53340A2B"/>
    <w:rsid w:val="53513120"/>
    <w:rsid w:val="53663191"/>
    <w:rsid w:val="53E75832"/>
    <w:rsid w:val="53FB3DD9"/>
    <w:rsid w:val="545446F7"/>
    <w:rsid w:val="54684BC5"/>
    <w:rsid w:val="55F66959"/>
    <w:rsid w:val="573963A5"/>
    <w:rsid w:val="57BD0D84"/>
    <w:rsid w:val="58417C07"/>
    <w:rsid w:val="59645452"/>
    <w:rsid w:val="599B6EA3"/>
    <w:rsid w:val="59AD6BD6"/>
    <w:rsid w:val="59B368E2"/>
    <w:rsid w:val="5A1E1882"/>
    <w:rsid w:val="5A2354B2"/>
    <w:rsid w:val="5B276543"/>
    <w:rsid w:val="5B920298"/>
    <w:rsid w:val="5BFE7BBD"/>
    <w:rsid w:val="5C234A62"/>
    <w:rsid w:val="5C78796F"/>
    <w:rsid w:val="5C806824"/>
    <w:rsid w:val="5CE17403"/>
    <w:rsid w:val="5E8053D8"/>
    <w:rsid w:val="5EC944B2"/>
    <w:rsid w:val="5EFA28BD"/>
    <w:rsid w:val="5F812FDF"/>
    <w:rsid w:val="5FEA46E0"/>
    <w:rsid w:val="5FF27C2E"/>
    <w:rsid w:val="60BC20C6"/>
    <w:rsid w:val="60DA0BF8"/>
    <w:rsid w:val="60E77977"/>
    <w:rsid w:val="60F31E9A"/>
    <w:rsid w:val="613227E3"/>
    <w:rsid w:val="614E1D6B"/>
    <w:rsid w:val="61A03B78"/>
    <w:rsid w:val="61C15914"/>
    <w:rsid w:val="62D358FF"/>
    <w:rsid w:val="631167A4"/>
    <w:rsid w:val="632E50D0"/>
    <w:rsid w:val="63586B2E"/>
    <w:rsid w:val="637864A7"/>
    <w:rsid w:val="63FE43E4"/>
    <w:rsid w:val="643028DD"/>
    <w:rsid w:val="64803865"/>
    <w:rsid w:val="650F6DC7"/>
    <w:rsid w:val="65CF4B34"/>
    <w:rsid w:val="65EF7CFD"/>
    <w:rsid w:val="66F978FF"/>
    <w:rsid w:val="672638A0"/>
    <w:rsid w:val="67F500C6"/>
    <w:rsid w:val="680D0E02"/>
    <w:rsid w:val="687436E1"/>
    <w:rsid w:val="68CA3301"/>
    <w:rsid w:val="68E26CC7"/>
    <w:rsid w:val="69076303"/>
    <w:rsid w:val="691C1682"/>
    <w:rsid w:val="692002DB"/>
    <w:rsid w:val="69C9180A"/>
    <w:rsid w:val="69F543AD"/>
    <w:rsid w:val="6A197ABD"/>
    <w:rsid w:val="6CF0168B"/>
    <w:rsid w:val="6DFD068B"/>
    <w:rsid w:val="6E070B53"/>
    <w:rsid w:val="6E080F14"/>
    <w:rsid w:val="6E0D66EC"/>
    <w:rsid w:val="6E15082A"/>
    <w:rsid w:val="6FDD7DBD"/>
    <w:rsid w:val="6FF51DDE"/>
    <w:rsid w:val="70B36D70"/>
    <w:rsid w:val="71210B4E"/>
    <w:rsid w:val="712B77E1"/>
    <w:rsid w:val="713E2ADE"/>
    <w:rsid w:val="71436F52"/>
    <w:rsid w:val="71BE59CD"/>
    <w:rsid w:val="71F92EA9"/>
    <w:rsid w:val="720C498A"/>
    <w:rsid w:val="723356E2"/>
    <w:rsid w:val="72CA665E"/>
    <w:rsid w:val="73156CE9"/>
    <w:rsid w:val="73177D3F"/>
    <w:rsid w:val="7329303A"/>
    <w:rsid w:val="734E2D80"/>
    <w:rsid w:val="73A87968"/>
    <w:rsid w:val="73C3551C"/>
    <w:rsid w:val="7423420D"/>
    <w:rsid w:val="745E6FF3"/>
    <w:rsid w:val="74B755CC"/>
    <w:rsid w:val="74C95E7D"/>
    <w:rsid w:val="74F00593"/>
    <w:rsid w:val="75961905"/>
    <w:rsid w:val="75D25EEA"/>
    <w:rsid w:val="763C3364"/>
    <w:rsid w:val="77100A78"/>
    <w:rsid w:val="77E3618D"/>
    <w:rsid w:val="787E5CBE"/>
    <w:rsid w:val="78880AE2"/>
    <w:rsid w:val="78C23FF4"/>
    <w:rsid w:val="792E168A"/>
    <w:rsid w:val="79B25E17"/>
    <w:rsid w:val="7AAD2A82"/>
    <w:rsid w:val="7B6A7535"/>
    <w:rsid w:val="7B931C78"/>
    <w:rsid w:val="7C1D1157"/>
    <w:rsid w:val="7C79299A"/>
    <w:rsid w:val="7C920C33"/>
    <w:rsid w:val="7C924FD9"/>
    <w:rsid w:val="7C9B7036"/>
    <w:rsid w:val="7CDE6F23"/>
    <w:rsid w:val="7CF3220F"/>
    <w:rsid w:val="7D3345D4"/>
    <w:rsid w:val="7D621902"/>
    <w:rsid w:val="7D690EE2"/>
    <w:rsid w:val="7DD02B9F"/>
    <w:rsid w:val="7EAA17B2"/>
    <w:rsid w:val="7F2B266D"/>
    <w:rsid w:val="7F3B68AE"/>
    <w:rsid w:val="7F923FF5"/>
    <w:rsid w:val="7F9B734D"/>
    <w:rsid w:val="7FF32CE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2"/>
    <w:basedOn w:val="1"/>
    <w:next w:val="1"/>
    <w:link w:val="15"/>
    <w:unhideWhenUsed/>
    <w:qFormat/>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character" w:default="1" w:styleId="9">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3">
    <w:name w:val="Balloon Text"/>
    <w:basedOn w:val="1"/>
    <w:link w:val="16"/>
    <w:semiHidden/>
    <w:unhideWhenUsed/>
    <w:qFormat/>
    <w:uiPriority w:val="99"/>
    <w:rPr>
      <w:sz w:val="18"/>
      <w:szCs w:val="18"/>
    </w:rPr>
  </w:style>
  <w:style w:type="paragraph" w:styleId="4">
    <w:name w:val="footer"/>
    <w:basedOn w:val="1"/>
    <w:link w:val="13"/>
    <w:unhideWhenUsed/>
    <w:qFormat/>
    <w:uiPriority w:val="99"/>
    <w:pPr>
      <w:tabs>
        <w:tab w:val="center" w:pos="4153"/>
        <w:tab w:val="right" w:pos="8306"/>
      </w:tabs>
      <w:snapToGrid w:val="0"/>
      <w:jc w:val="left"/>
    </w:pPr>
    <w:rPr>
      <w:sz w:val="18"/>
      <w:szCs w:val="18"/>
    </w:rPr>
  </w:style>
  <w:style w:type="paragraph" w:styleId="5">
    <w:name w:val="header"/>
    <w:basedOn w:val="1"/>
    <w:link w:val="12"/>
    <w:unhideWhenUsed/>
    <w:qFormat/>
    <w:uiPriority w:val="99"/>
    <w:pPr>
      <w:pBdr>
        <w:bottom w:val="single" w:color="auto" w:sz="6" w:space="1"/>
      </w:pBdr>
      <w:tabs>
        <w:tab w:val="center" w:pos="4153"/>
        <w:tab w:val="right" w:pos="8306"/>
      </w:tabs>
      <w:snapToGrid w:val="0"/>
      <w:jc w:val="center"/>
    </w:pPr>
    <w:rPr>
      <w:sz w:val="18"/>
      <w:szCs w:val="18"/>
    </w:rPr>
  </w:style>
  <w:style w:type="paragraph" w:styleId="6">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table" w:styleId="8">
    <w:name w:val="Table Grid"/>
    <w:basedOn w:val="7"/>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0">
    <w:name w:val="Strong"/>
    <w:basedOn w:val="9"/>
    <w:qFormat/>
    <w:uiPriority w:val="22"/>
    <w:rPr>
      <w:b/>
      <w:bCs/>
    </w:rPr>
  </w:style>
  <w:style w:type="character" w:styleId="11">
    <w:name w:val="Hyperlink"/>
    <w:basedOn w:val="9"/>
    <w:semiHidden/>
    <w:unhideWhenUsed/>
    <w:qFormat/>
    <w:uiPriority w:val="99"/>
    <w:rPr>
      <w:color w:val="0000FF"/>
      <w:u w:val="single"/>
    </w:rPr>
  </w:style>
  <w:style w:type="character" w:customStyle="1" w:styleId="12">
    <w:name w:val="页眉 Char"/>
    <w:basedOn w:val="9"/>
    <w:link w:val="5"/>
    <w:qFormat/>
    <w:uiPriority w:val="99"/>
    <w:rPr>
      <w:sz w:val="18"/>
      <w:szCs w:val="18"/>
    </w:rPr>
  </w:style>
  <w:style w:type="character" w:customStyle="1" w:styleId="13">
    <w:name w:val="页脚 Char"/>
    <w:basedOn w:val="9"/>
    <w:link w:val="4"/>
    <w:qFormat/>
    <w:uiPriority w:val="99"/>
    <w:rPr>
      <w:sz w:val="18"/>
      <w:szCs w:val="18"/>
    </w:rPr>
  </w:style>
  <w:style w:type="paragraph" w:styleId="14">
    <w:name w:val="List Paragraph"/>
    <w:basedOn w:val="1"/>
    <w:qFormat/>
    <w:uiPriority w:val="34"/>
    <w:pPr>
      <w:ind w:firstLine="420" w:firstLineChars="200"/>
    </w:pPr>
  </w:style>
  <w:style w:type="character" w:customStyle="1" w:styleId="15">
    <w:name w:val="标题 2 Char"/>
    <w:basedOn w:val="9"/>
    <w:link w:val="2"/>
    <w:qFormat/>
    <w:uiPriority w:val="9"/>
    <w:rPr>
      <w:rFonts w:asciiTheme="majorHAnsi" w:hAnsiTheme="majorHAnsi" w:eastAsiaTheme="majorEastAsia" w:cstheme="majorBidi"/>
      <w:b/>
      <w:bCs/>
      <w:sz w:val="32"/>
      <w:szCs w:val="32"/>
    </w:rPr>
  </w:style>
  <w:style w:type="character" w:customStyle="1" w:styleId="16">
    <w:name w:val="批注框文本 Char"/>
    <w:basedOn w:val="9"/>
    <w:link w:val="3"/>
    <w:semiHidden/>
    <w:qFormat/>
    <w:uiPriority w:val="99"/>
    <w:rPr>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12</Pages>
  <Words>5008</Words>
  <Characters>5130</Characters>
  <Lines>9</Lines>
  <Paragraphs>2</Paragraphs>
  <TotalTime>1</TotalTime>
  <ScaleCrop>false</ScaleCrop>
  <LinksUpToDate>false</LinksUpToDate>
  <CharactersWithSpaces>5217</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2020-06-22T05:34:00Z</dcterms:created>
  <dc:creator>new</dc:creator>
  <cp:lastModifiedBy>lucy</cp:lastModifiedBy>
  <dcterms:modified xsi:type="dcterms:W3CDTF">2025-05-23T03:37:57Z</dcterms:modified>
  <cp:revision>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KSOTemplateDocerSaveRecord">
    <vt:lpwstr>eyJoZGlkIjoiZTU4MGVlOTdiNTE1ZDViZTgyNjUzYmZmYTg5ZmJkMzkifQ==</vt:lpwstr>
  </property>
  <property fmtid="{D5CDD505-2E9C-101B-9397-08002B2CF9AE}" pid="4" name="ICV">
    <vt:lpwstr>7C2AAE32F47747579E4E797B417D7751_13</vt:lpwstr>
  </property>
</Properties>
</file>