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278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广西双钱</w:t>
      </w:r>
      <w:r>
        <w:rPr>
          <w:rFonts w:hint="eastAsia" w:ascii="方正小标宋简体" w:hAnsi="方正小标宋简体" w:eastAsia="方正小标宋简体" w:cs="方正小标宋简体"/>
          <w:b/>
          <w:sz w:val="44"/>
          <w:szCs w:val="44"/>
          <w:lang w:val="en-US" w:eastAsia="zh-CN"/>
        </w:rPr>
        <w:t>健康产业股份</w:t>
      </w:r>
      <w:r>
        <w:rPr>
          <w:rFonts w:hint="eastAsia" w:ascii="方正小标宋简体" w:hAnsi="方正小标宋简体" w:eastAsia="方正小标宋简体" w:cs="方正小标宋简体"/>
          <w:b/>
          <w:sz w:val="44"/>
          <w:szCs w:val="44"/>
        </w:rPr>
        <w:t>有限公司</w:t>
      </w:r>
    </w:p>
    <w:p w14:paraId="256CD19B">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2025年</w:t>
      </w:r>
      <w:r>
        <w:rPr>
          <w:rFonts w:hint="eastAsia" w:ascii="方正小标宋简体" w:hAnsi="方正小标宋简体" w:eastAsia="方正小标宋简体" w:cs="方正小标宋简体"/>
          <w:b/>
          <w:sz w:val="44"/>
          <w:szCs w:val="44"/>
          <w:lang w:val="en-US" w:eastAsia="zh-CN"/>
        </w:rPr>
        <w:t>8</w:t>
      </w:r>
      <w:r>
        <w:rPr>
          <w:rFonts w:hint="eastAsia" w:ascii="方正小标宋简体" w:hAnsi="方正小标宋简体" w:eastAsia="方正小标宋简体" w:cs="方正小标宋简体"/>
          <w:b/>
          <w:sz w:val="44"/>
          <w:szCs w:val="44"/>
        </w:rPr>
        <w:t>月</w:t>
      </w:r>
      <w:r>
        <w:rPr>
          <w:rFonts w:hint="eastAsia" w:ascii="方正小标宋简体" w:hAnsi="方正小标宋简体" w:eastAsia="方正小标宋简体" w:cs="方正小标宋简体"/>
          <w:b/>
          <w:sz w:val="44"/>
          <w:szCs w:val="44"/>
          <w:lang w:val="en-US" w:eastAsia="zh-CN"/>
        </w:rPr>
        <w:t>-</w:t>
      </w:r>
      <w:r>
        <w:rPr>
          <w:rFonts w:hint="eastAsia" w:ascii="方正小标宋简体" w:hAnsi="方正小标宋简体" w:eastAsia="方正小标宋简体" w:cs="方正小标宋简体"/>
          <w:b/>
          <w:sz w:val="44"/>
          <w:szCs w:val="44"/>
        </w:rPr>
        <w:t>2026年3月所需易拉罐</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rPr>
        <w:t>245g/250g</w:t>
      </w: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rPr>
        <w:t>公开询价公告</w:t>
      </w:r>
    </w:p>
    <w:p w14:paraId="2BC21994">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广西双钱产业股份有限公司</w:t>
      </w:r>
      <w:r>
        <w:rPr>
          <w:rFonts w:hint="eastAsia" w:ascii="仿宋_GB2312" w:hAnsi="仿宋_GB2312" w:eastAsia="仿宋_GB2312" w:cs="仿宋_GB2312"/>
          <w:bCs/>
          <w:sz w:val="32"/>
          <w:szCs w:val="32"/>
        </w:rPr>
        <w:t>现拟定于202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13</w:t>
      </w:r>
      <w:r>
        <w:rPr>
          <w:rFonts w:hint="eastAsia" w:ascii="仿宋_GB2312" w:hAnsi="仿宋_GB2312" w:eastAsia="仿宋_GB2312" w:cs="仿宋_GB2312"/>
          <w:bCs/>
          <w:sz w:val="32"/>
          <w:szCs w:val="32"/>
        </w:rPr>
        <w:t>日进行2025年</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月</w:t>
      </w:r>
      <w:bookmarkStart w:id="0" w:name="_GoBack"/>
      <w:bookmarkEnd w:id="0"/>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2026年3月所需易拉罐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245g/250g</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公开询价采购项目。现将具体事宜公告如下：</w:t>
      </w:r>
    </w:p>
    <w:p w14:paraId="28E5B508">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一、采购项目概况</w:t>
      </w:r>
    </w:p>
    <w:p w14:paraId="143274CA">
      <w:pPr>
        <w:pStyle w:val="16"/>
        <w:keepNext w:val="0"/>
        <w:keepLines w:val="0"/>
        <w:pageBreakBefore w:val="0"/>
        <w:kinsoku/>
        <w:wordWrap/>
        <w:overflowPunct/>
        <w:topLinePunct w:val="0"/>
        <w:autoSpaceDE/>
        <w:autoSpaceDN/>
        <w:bidi w:val="0"/>
        <w:adjustRightInd/>
        <w:snapToGrid/>
        <w:spacing w:line="560" w:lineRule="exact"/>
        <w:ind w:firstLine="484"/>
        <w:textAlignment w:val="auto"/>
        <w:rPr>
          <w:rFonts w:hint="eastAsia" w:ascii="方正仿宋_GB2312" w:hAnsi="方正仿宋_GB2312" w:eastAsia="方正仿宋_GB2312" w:cs="方正仿宋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采购需求</w:t>
      </w:r>
    </w:p>
    <w:tbl>
      <w:tblPr>
        <w:tblStyle w:val="9"/>
        <w:tblW w:w="9875" w:type="dxa"/>
        <w:tblInd w:w="93" w:type="dxa"/>
        <w:tblLayout w:type="autofit"/>
        <w:tblCellMar>
          <w:top w:w="0" w:type="dxa"/>
          <w:left w:w="108" w:type="dxa"/>
          <w:bottom w:w="0" w:type="dxa"/>
          <w:right w:w="108" w:type="dxa"/>
        </w:tblCellMar>
      </w:tblPr>
      <w:tblGrid>
        <w:gridCol w:w="2196"/>
        <w:gridCol w:w="2133"/>
        <w:gridCol w:w="1064"/>
        <w:gridCol w:w="1855"/>
        <w:gridCol w:w="2627"/>
      </w:tblGrid>
      <w:tr w14:paraId="1379C332">
        <w:tblPrEx>
          <w:tblCellMar>
            <w:top w:w="0" w:type="dxa"/>
            <w:left w:w="108" w:type="dxa"/>
            <w:bottom w:w="0" w:type="dxa"/>
            <w:right w:w="108" w:type="dxa"/>
          </w:tblCellMar>
        </w:tblPrEx>
        <w:trPr>
          <w:trHeight w:val="558" w:hRule="atLeast"/>
        </w:trPr>
        <w:tc>
          <w:tcPr>
            <w:tcW w:w="2454" w:type="dxa"/>
            <w:tcBorders>
              <w:top w:val="single" w:color="auto" w:sz="4" w:space="0"/>
              <w:left w:val="single" w:color="auto" w:sz="4" w:space="0"/>
              <w:bottom w:val="single" w:color="auto" w:sz="4" w:space="0"/>
              <w:right w:val="single" w:color="auto" w:sz="4" w:space="0"/>
            </w:tcBorders>
            <w:shd w:val="clear" w:color="auto" w:fill="auto"/>
            <w:vAlign w:val="center"/>
          </w:tcPr>
          <w:p w14:paraId="4C55E0A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品名</w:t>
            </w:r>
          </w:p>
        </w:tc>
        <w:tc>
          <w:tcPr>
            <w:tcW w:w="1417" w:type="dxa"/>
            <w:tcBorders>
              <w:top w:val="single" w:color="auto" w:sz="4" w:space="0"/>
              <w:left w:val="nil"/>
              <w:bottom w:val="single" w:color="auto" w:sz="4" w:space="0"/>
              <w:right w:val="single" w:color="auto" w:sz="4" w:space="0"/>
            </w:tcBorders>
            <w:shd w:val="clear" w:color="auto" w:fill="auto"/>
            <w:vAlign w:val="center"/>
          </w:tcPr>
          <w:p w14:paraId="46B3A5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规格</w:t>
            </w:r>
          </w:p>
        </w:tc>
        <w:tc>
          <w:tcPr>
            <w:tcW w:w="1134" w:type="dxa"/>
            <w:tcBorders>
              <w:top w:val="single" w:color="auto" w:sz="4" w:space="0"/>
              <w:left w:val="nil"/>
              <w:bottom w:val="single" w:color="auto" w:sz="4" w:space="0"/>
              <w:right w:val="single" w:color="auto" w:sz="4" w:space="0"/>
            </w:tcBorders>
            <w:shd w:val="clear" w:color="auto" w:fill="auto"/>
            <w:vAlign w:val="center"/>
          </w:tcPr>
          <w:p w14:paraId="23BD19C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单位</w:t>
            </w:r>
          </w:p>
        </w:tc>
        <w:tc>
          <w:tcPr>
            <w:tcW w:w="1985" w:type="dxa"/>
            <w:tcBorders>
              <w:top w:val="single" w:color="auto" w:sz="4" w:space="0"/>
              <w:left w:val="nil"/>
              <w:bottom w:val="single" w:color="auto" w:sz="4" w:space="0"/>
              <w:right w:val="single" w:color="auto" w:sz="4" w:space="0"/>
            </w:tcBorders>
            <w:shd w:val="clear" w:color="auto" w:fill="auto"/>
            <w:vAlign w:val="center"/>
          </w:tcPr>
          <w:p w14:paraId="4DD27D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计划采购量</w:t>
            </w:r>
          </w:p>
        </w:tc>
        <w:tc>
          <w:tcPr>
            <w:tcW w:w="2885" w:type="dxa"/>
            <w:tcBorders>
              <w:top w:val="single" w:color="auto" w:sz="4" w:space="0"/>
              <w:left w:val="nil"/>
              <w:bottom w:val="single" w:color="auto" w:sz="4" w:space="0"/>
              <w:right w:val="single" w:color="auto" w:sz="4" w:space="0"/>
            </w:tcBorders>
            <w:vAlign w:val="center"/>
          </w:tcPr>
          <w:p w14:paraId="1B4608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限定单价</w:t>
            </w:r>
          </w:p>
        </w:tc>
      </w:tr>
      <w:tr w14:paraId="2AE3F8AB">
        <w:tblPrEx>
          <w:tblCellMar>
            <w:top w:w="0" w:type="dxa"/>
            <w:left w:w="108" w:type="dxa"/>
            <w:bottom w:w="0" w:type="dxa"/>
            <w:right w:w="108" w:type="dxa"/>
          </w:tblCellMar>
        </w:tblPrEx>
        <w:trPr>
          <w:trHeight w:val="1115" w:hRule="atLeast"/>
        </w:trPr>
        <w:tc>
          <w:tcPr>
            <w:tcW w:w="2454" w:type="dxa"/>
            <w:tcBorders>
              <w:top w:val="nil"/>
              <w:left w:val="single" w:color="auto" w:sz="4" w:space="0"/>
              <w:bottom w:val="single" w:color="auto" w:sz="4" w:space="0"/>
              <w:right w:val="single" w:color="auto" w:sz="4" w:space="0"/>
            </w:tcBorders>
            <w:shd w:val="clear" w:color="auto" w:fill="auto"/>
            <w:vAlign w:val="center"/>
          </w:tcPr>
          <w:p w14:paraId="5C25E7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易拉罐</w:t>
            </w:r>
          </w:p>
        </w:tc>
        <w:tc>
          <w:tcPr>
            <w:tcW w:w="1417" w:type="dxa"/>
            <w:tcBorders>
              <w:top w:val="nil"/>
              <w:left w:val="nil"/>
              <w:bottom w:val="single" w:color="auto" w:sz="4" w:space="0"/>
              <w:right w:val="single" w:color="auto" w:sz="4" w:space="0"/>
            </w:tcBorders>
            <w:shd w:val="clear" w:color="auto" w:fill="auto"/>
            <w:vAlign w:val="center"/>
          </w:tcPr>
          <w:p w14:paraId="2A8987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245g/250g</w:t>
            </w:r>
          </w:p>
        </w:tc>
        <w:tc>
          <w:tcPr>
            <w:tcW w:w="1134" w:type="dxa"/>
            <w:tcBorders>
              <w:top w:val="nil"/>
              <w:left w:val="nil"/>
              <w:bottom w:val="single" w:color="auto" w:sz="4" w:space="0"/>
              <w:right w:val="single" w:color="auto" w:sz="4" w:space="0"/>
            </w:tcBorders>
            <w:shd w:val="clear" w:color="auto" w:fill="auto"/>
            <w:vAlign w:val="center"/>
          </w:tcPr>
          <w:p w14:paraId="0CE077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只</w:t>
            </w:r>
          </w:p>
        </w:tc>
        <w:tc>
          <w:tcPr>
            <w:tcW w:w="1985" w:type="dxa"/>
            <w:tcBorders>
              <w:top w:val="nil"/>
              <w:left w:val="nil"/>
              <w:bottom w:val="single" w:color="auto" w:sz="4" w:space="0"/>
              <w:right w:val="single" w:color="auto" w:sz="4" w:space="0"/>
            </w:tcBorders>
            <w:shd w:val="clear" w:color="auto" w:fill="auto"/>
            <w:vAlign w:val="center"/>
          </w:tcPr>
          <w:p w14:paraId="0EEF33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1100</w:t>
            </w:r>
            <w:r>
              <w:rPr>
                <w:rFonts w:hint="eastAsia" w:ascii="仿宋_GB2312" w:hAnsi="仿宋_GB2312" w:eastAsia="仿宋_GB2312" w:cs="仿宋_GB2312"/>
                <w:color w:val="000000"/>
                <w:kern w:val="0"/>
                <w:sz w:val="32"/>
                <w:szCs w:val="32"/>
              </w:rPr>
              <w:t>万</w:t>
            </w:r>
          </w:p>
        </w:tc>
        <w:tc>
          <w:tcPr>
            <w:tcW w:w="2885" w:type="dxa"/>
            <w:tcBorders>
              <w:top w:val="nil"/>
              <w:left w:val="nil"/>
              <w:bottom w:val="single" w:color="auto" w:sz="4" w:space="0"/>
              <w:right w:val="single" w:color="auto" w:sz="4" w:space="0"/>
            </w:tcBorders>
            <w:vAlign w:val="center"/>
          </w:tcPr>
          <w:p w14:paraId="7AFF34F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不高于0.45元/只</w:t>
            </w:r>
          </w:p>
        </w:tc>
      </w:tr>
    </w:tbl>
    <w:p w14:paraId="222FE8F1">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质量要求</w:t>
      </w:r>
    </w:p>
    <w:p w14:paraId="7E6E39E8">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产品应符合我司企业标准的要求。</w:t>
      </w:r>
    </w:p>
    <w:p w14:paraId="4D621994">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textAlignment w:val="auto"/>
        <w:rPr>
          <w:rFonts w:hint="eastAsia" w:ascii="方正仿宋_GB2312" w:hAnsi="方正仿宋_GB2312" w:eastAsia="方正仿宋_GB2312" w:cs="方正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产品品质需符合询价方的验收标准。</w:t>
      </w:r>
    </w:p>
    <w:p w14:paraId="6BCB3687">
      <w:pPr>
        <w:pStyle w:val="16"/>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textAlignment w:val="auto"/>
        <w:rPr>
          <w:rFonts w:hint="eastAsia" w:ascii="方正楷体_GB2312" w:hAnsi="方正楷体_GB2312" w:eastAsia="方正楷体_GB2312" w:cs="方正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三</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交货要求</w:t>
      </w:r>
    </w:p>
    <w:p w14:paraId="43DEB2BC">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合同签订后，按需方实际到货要求，分批送货至询价方指定的仓库地点（</w:t>
      </w:r>
      <w:r>
        <w:rPr>
          <w:rFonts w:hint="eastAsia" w:ascii="仿宋_GB2312" w:hAnsi="仿宋_GB2312" w:eastAsia="仿宋_GB2312" w:cs="仿宋_GB2312"/>
          <w:bCs/>
          <w:sz w:val="32"/>
          <w:szCs w:val="32"/>
          <w:lang w:val="en-US" w:eastAsia="zh-CN"/>
        </w:rPr>
        <w:t>广东、广西</w:t>
      </w:r>
      <w:r>
        <w:rPr>
          <w:rFonts w:hint="eastAsia" w:ascii="仿宋_GB2312" w:hAnsi="仿宋_GB2312" w:eastAsia="仿宋_GB2312" w:cs="仿宋_GB2312"/>
          <w:bCs/>
          <w:sz w:val="32"/>
          <w:szCs w:val="32"/>
        </w:rPr>
        <w:t>）。</w:t>
      </w:r>
    </w:p>
    <w:p w14:paraId="1BB756AF">
      <w:pPr>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jc w:val="left"/>
        <w:textAlignment w:val="auto"/>
        <w:rPr>
          <w:rFonts w:hint="eastAsia" w:ascii="方正楷体_GB2312" w:hAnsi="方正楷体_GB2312" w:eastAsia="方正楷体_GB2312" w:cs="方正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四</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付款方式</w:t>
      </w:r>
    </w:p>
    <w:p w14:paraId="733980E6">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lang w:val="en-US" w:eastAsia="zh-CN"/>
        </w:rPr>
        <w:t>1.</w:t>
      </w:r>
      <w:r>
        <w:rPr>
          <w:rFonts w:hint="eastAsia" w:ascii="方正仿宋_GB2312" w:hAnsi="方正仿宋_GB2312" w:eastAsia="方正仿宋_GB2312" w:cs="方正仿宋_GB2312"/>
          <w:bCs/>
          <w:sz w:val="32"/>
          <w:szCs w:val="32"/>
        </w:rPr>
        <w:t>合同签订后，供方需按需分批供货，待验收合格后，供方向需方提供符合需方要求的全额合规增值税发票，需方凭票30天内支付已开票货款。</w:t>
      </w:r>
    </w:p>
    <w:p w14:paraId="10BEB8C4">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方正仿宋_GB2312" w:hAnsi="方正仿宋_GB2312" w:eastAsia="方正仿宋_GB2312" w:cs="方正仿宋_GB2312"/>
          <w:bCs/>
          <w:sz w:val="32"/>
          <w:szCs w:val="32"/>
        </w:rPr>
      </w:pPr>
      <w:r>
        <w:rPr>
          <w:rFonts w:hint="eastAsia" w:ascii="方正仿宋_GB2312" w:hAnsi="方正仿宋_GB2312" w:eastAsia="方正仿宋_GB2312" w:cs="方正仿宋_GB2312"/>
          <w:bCs/>
          <w:sz w:val="32"/>
          <w:szCs w:val="32"/>
        </w:rPr>
        <w:t>2</w:t>
      </w:r>
      <w:r>
        <w:rPr>
          <w:rFonts w:hint="eastAsia" w:ascii="方正仿宋_GB2312" w:hAnsi="方正仿宋_GB2312" w:eastAsia="方正仿宋_GB2312" w:cs="方正仿宋_GB2312"/>
          <w:bCs/>
          <w:sz w:val="32"/>
          <w:szCs w:val="32"/>
          <w:lang w:val="en-US" w:eastAsia="zh-CN"/>
        </w:rPr>
        <w:t>.</w:t>
      </w:r>
      <w:r>
        <w:rPr>
          <w:rFonts w:hint="eastAsia" w:ascii="方正仿宋_GB2312" w:hAnsi="方正仿宋_GB2312" w:eastAsia="方正仿宋_GB2312" w:cs="方正仿宋_GB2312"/>
          <w:bCs/>
          <w:sz w:val="32"/>
          <w:szCs w:val="32"/>
        </w:rPr>
        <w:t>供方需支付双方签订合同金额的5%作为履约保证金，在首次结算货款时进行扣减。待合同执行完毕后，需方将扣减的履约保证金全额退还。若供方无故违约或解除合同，需方有权拒退所扣减的履约保证金。</w:t>
      </w:r>
    </w:p>
    <w:p w14:paraId="0E5E6CE2">
      <w:pPr>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jc w:val="left"/>
        <w:textAlignment w:val="auto"/>
        <w:rPr>
          <w:rFonts w:hint="eastAsia" w:ascii="方正仿宋_GB2312" w:hAnsi="方正仿宋_GB2312" w:eastAsia="方正仿宋_GB2312" w:cs="方正仿宋_GB2312"/>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报价方</w:t>
      </w:r>
      <w:r>
        <w:rPr>
          <w:rFonts w:hint="eastAsia" w:ascii="黑体" w:hAnsi="黑体" w:eastAsia="黑体" w:cs="黑体"/>
          <w:bCs/>
          <w:sz w:val="32"/>
          <w:szCs w:val="32"/>
          <w:lang w:eastAsia="zh-CN"/>
        </w:rPr>
        <w:t>须具备</w:t>
      </w:r>
      <w:r>
        <w:rPr>
          <w:rFonts w:hint="eastAsia" w:ascii="黑体" w:hAnsi="黑体" w:eastAsia="黑体" w:cs="黑体"/>
          <w:bCs/>
          <w:sz w:val="32"/>
          <w:szCs w:val="32"/>
        </w:rPr>
        <w:t>的资质及要求</w:t>
      </w:r>
    </w:p>
    <w:p w14:paraId="4E8C0552">
      <w:pPr>
        <w:pStyle w:val="16"/>
        <w:keepNext w:val="0"/>
        <w:keepLines w:val="0"/>
        <w:pageBreakBefore w:val="0"/>
        <w:kinsoku/>
        <w:wordWrap/>
        <w:overflowPunct/>
        <w:topLinePunct w:val="0"/>
        <w:autoSpaceDE/>
        <w:autoSpaceDN/>
        <w:bidi w:val="0"/>
        <w:adjustRightInd/>
        <w:snapToGrid/>
        <w:spacing w:line="560" w:lineRule="exact"/>
        <w:ind w:firstLine="484"/>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报价方须具备相关资质，营业执照具有与本次询价需求相适应的营业范围。</w:t>
      </w:r>
    </w:p>
    <w:p w14:paraId="0C9D0ACD">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报价方必须信用良好，没有不良信用记录。</w:t>
      </w:r>
    </w:p>
    <w:p w14:paraId="74E0FD31">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报价方提供的报价，不得高于我司最高限价，否则视为无效报价。</w:t>
      </w:r>
    </w:p>
    <w:p w14:paraId="744362C2">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报价方需提供样品进行试机，并按我司验收标准检验合格，获得我司出具的检验合格报告书。</w:t>
      </w:r>
    </w:p>
    <w:p w14:paraId="5062B148">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样品规格及数量：245g/250g易拉罐约200只。</w:t>
      </w:r>
    </w:p>
    <w:p w14:paraId="0B2E3093">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样品递交时间：自本公告发布之日起</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个自然日内接受送样。</w:t>
      </w:r>
    </w:p>
    <w:p w14:paraId="254430B5">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样品接收部门及联系人：双钱</w:t>
      </w:r>
      <w:r>
        <w:rPr>
          <w:rFonts w:hint="eastAsia" w:ascii="仿宋_GB2312" w:hAnsi="仿宋_GB2312" w:eastAsia="仿宋_GB2312" w:cs="仿宋_GB2312"/>
          <w:bCs/>
          <w:sz w:val="32"/>
          <w:szCs w:val="32"/>
          <w:lang w:val="en-US" w:eastAsia="zh-CN"/>
        </w:rPr>
        <w:t>产业</w:t>
      </w:r>
      <w:r>
        <w:rPr>
          <w:rFonts w:hint="eastAsia" w:ascii="仿宋_GB2312" w:hAnsi="仿宋_GB2312" w:eastAsia="仿宋_GB2312" w:cs="仿宋_GB2312"/>
          <w:bCs/>
          <w:sz w:val="32"/>
          <w:szCs w:val="32"/>
        </w:rPr>
        <w:t>采购部，杨小姐，19127333008。</w:t>
      </w:r>
    </w:p>
    <w:p w14:paraId="019865DF">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样品递交要求：需标注公司名称、公司地址、联系方式等相关信息。</w:t>
      </w:r>
    </w:p>
    <w:p w14:paraId="301C15E7">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方正仿宋_GB2312" w:hAnsi="方正仿宋_GB2312" w:eastAsia="方正仿宋_GB2312" w:cs="方正仿宋_GB2312"/>
          <w:bCs/>
          <w:sz w:val="32"/>
          <w:szCs w:val="32"/>
        </w:rPr>
      </w:pPr>
      <w:r>
        <w:rPr>
          <w:rFonts w:hint="eastAsia" w:ascii="黑体" w:hAnsi="黑体" w:eastAsia="黑体" w:cs="黑体"/>
          <w:bCs/>
          <w:sz w:val="32"/>
          <w:szCs w:val="32"/>
        </w:rPr>
        <w:t>三、中选单位的确定（本采购项目遵循“最低价中选法”原则）。</w:t>
      </w:r>
    </w:p>
    <w:p w14:paraId="60AE0084">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（一）初审（以下条件缺一不可）</w:t>
      </w:r>
    </w:p>
    <w:p w14:paraId="58B4C6D5">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1.</w:t>
      </w:r>
      <w:r>
        <w:rPr>
          <w:rFonts w:hint="eastAsia" w:ascii="仿宋_GB2312" w:hAnsi="仿宋_GB2312" w:eastAsia="仿宋_GB2312" w:cs="仿宋_GB2312"/>
          <w:bCs/>
          <w:sz w:val="32"/>
          <w:szCs w:val="32"/>
        </w:rPr>
        <w:t>供应商须具有相关资质（如《营业执照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生产许可证》）、《信用信息报告》；</w:t>
      </w:r>
    </w:p>
    <w:p w14:paraId="2E40A10F">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2.</w:t>
      </w:r>
      <w:r>
        <w:rPr>
          <w:rFonts w:hint="eastAsia" w:ascii="仿宋_GB2312" w:hAnsi="仿宋_GB2312" w:eastAsia="仿宋_GB2312" w:cs="仿宋_GB2312"/>
          <w:bCs/>
          <w:sz w:val="32"/>
          <w:szCs w:val="32"/>
        </w:rPr>
        <w:t>供应商报价，不得高于我司最高限价（否则视为无效报价）；</w:t>
      </w:r>
    </w:p>
    <w:p w14:paraId="4FE99EC0">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3.</w:t>
      </w:r>
      <w:r>
        <w:rPr>
          <w:rFonts w:hint="eastAsia" w:ascii="仿宋_GB2312" w:hAnsi="仿宋_GB2312" w:eastAsia="仿宋_GB2312" w:cs="仿宋_GB2312"/>
          <w:bCs/>
          <w:sz w:val="32"/>
          <w:szCs w:val="32"/>
        </w:rPr>
        <w:t>送样试机合格，获得我司出具的检验合格报告。</w:t>
      </w:r>
    </w:p>
    <w:p w14:paraId="5DDF8836">
      <w:pPr>
        <w:pStyle w:val="16"/>
        <w:keepNext w:val="0"/>
        <w:keepLines w:val="0"/>
        <w:pageBreakBefore w:val="0"/>
        <w:kinsoku/>
        <w:wordWrap/>
        <w:overflowPunct/>
        <w:topLinePunct w:val="0"/>
        <w:autoSpaceDE/>
        <w:autoSpaceDN/>
        <w:bidi w:val="0"/>
        <w:adjustRightInd/>
        <w:snapToGrid/>
        <w:spacing w:line="560" w:lineRule="exact"/>
        <w:ind w:firstLine="484"/>
        <w:jc w:val="left"/>
        <w:textAlignment w:val="auto"/>
        <w:rPr>
          <w:rFonts w:hint="eastAsia" w:ascii="方正楷体_GB2312" w:hAnsi="方正楷体_GB2312" w:eastAsia="方正楷体_GB2312" w:cs="方正楷体_GB2312"/>
          <w:bCs/>
          <w:sz w:val="32"/>
          <w:szCs w:val="32"/>
        </w:rPr>
      </w:pPr>
      <w:r>
        <w:rPr>
          <w:rFonts w:hint="eastAsia" w:ascii="楷体_GB2312" w:hAnsi="楷体_GB2312" w:eastAsia="楷体_GB2312" w:cs="楷体_GB2312"/>
          <w:bCs/>
          <w:sz w:val="32"/>
          <w:szCs w:val="32"/>
        </w:rPr>
        <w:t>（二）价格评审（初审通过后方可参与）</w:t>
      </w:r>
    </w:p>
    <w:p w14:paraId="16B60ACC">
      <w:pPr>
        <w:pStyle w:val="16"/>
        <w:keepNext w:val="0"/>
        <w:keepLines w:val="0"/>
        <w:pageBreakBefore w:val="0"/>
        <w:kinsoku/>
        <w:wordWrap/>
        <w:overflowPunct/>
        <w:topLinePunct w:val="0"/>
        <w:autoSpaceDE/>
        <w:autoSpaceDN/>
        <w:bidi w:val="0"/>
        <w:adjustRightInd/>
        <w:snapToGrid/>
        <w:spacing w:line="560" w:lineRule="exact"/>
        <w:ind w:firstLine="484"/>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遵循“最低价中选”原则，根据有效报价由低到高进行排名，有效报价最低排名第一，</w:t>
      </w:r>
      <w:r>
        <w:rPr>
          <w:rFonts w:hint="eastAsia" w:ascii="仿宋_GB2312" w:hAnsi="仿宋_GB2312" w:eastAsia="仿宋_GB2312" w:cs="仿宋_GB2312"/>
          <w:bCs/>
          <w:sz w:val="32"/>
          <w:szCs w:val="32"/>
          <w:lang w:val="en-US" w:eastAsia="zh-CN"/>
        </w:rPr>
        <w:t>确定一家供应商：</w:t>
      </w:r>
    </w:p>
    <w:p w14:paraId="0233E3EE">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1.本次询价若有效报价达到3家或3家以上，按有效报价排名由低至高，确定1家中选单位；</w:t>
      </w:r>
    </w:p>
    <w:p w14:paraId="480B0D18">
      <w:pPr>
        <w:pStyle w:val="16"/>
        <w:keepNext w:val="0"/>
        <w:keepLines w:val="0"/>
        <w:pageBreakBefore w:val="0"/>
        <w:kinsoku/>
        <w:wordWrap/>
        <w:overflowPunct/>
        <w:topLinePunct w:val="0"/>
        <w:autoSpaceDE/>
        <w:autoSpaceDN/>
        <w:bidi w:val="0"/>
        <w:adjustRightInd/>
        <w:snapToGrid/>
        <w:spacing w:line="560" w:lineRule="exact"/>
        <w:ind w:firstLine="484"/>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2.本次询价若有效报价未满3家，将启动新一轮采购。</w:t>
      </w:r>
    </w:p>
    <w:p w14:paraId="2AE290D4">
      <w:pPr>
        <w:pStyle w:val="16"/>
        <w:keepNext w:val="0"/>
        <w:keepLines w:val="0"/>
        <w:pageBreakBefore w:val="0"/>
        <w:kinsoku/>
        <w:wordWrap/>
        <w:overflowPunct/>
        <w:topLinePunct w:val="0"/>
        <w:autoSpaceDE/>
        <w:autoSpaceDN/>
        <w:bidi w:val="0"/>
        <w:adjustRightInd/>
        <w:snapToGrid/>
        <w:spacing w:line="560" w:lineRule="exact"/>
        <w:ind w:firstLine="484"/>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3.本次询价若出现有效报价并列第一，我方将再进行议价，视议价结果确定中选供应商。</w:t>
      </w:r>
    </w:p>
    <w:p w14:paraId="51BF2177">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黑体" w:hAnsi="黑体" w:eastAsia="黑体" w:cs="黑体"/>
          <w:bCs/>
          <w:sz w:val="32"/>
          <w:szCs w:val="32"/>
        </w:rPr>
      </w:pPr>
      <w:r>
        <w:rPr>
          <w:rFonts w:hint="eastAsia" w:ascii="黑体" w:hAnsi="黑体" w:eastAsia="黑体" w:cs="黑体"/>
          <w:bCs/>
          <w:sz w:val="32"/>
          <w:szCs w:val="32"/>
        </w:rPr>
        <w:t>四、报价须知</w:t>
      </w:r>
    </w:p>
    <w:p w14:paraId="6817D7A7">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方正楷体_GB2312" w:hAnsi="方正楷体_GB2312" w:eastAsia="方正楷体_GB2312" w:cs="方正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一</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报价截止时间</w:t>
      </w:r>
    </w:p>
    <w:p w14:paraId="4D6D09A3">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自本公告发布之日起1</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个自然日（含周六日）内接受报价，逾期则视为无效报价。</w:t>
      </w:r>
    </w:p>
    <w:p w14:paraId="2F5CC4B5">
      <w:pPr>
        <w:keepNext w:val="0"/>
        <w:keepLines w:val="0"/>
        <w:pageBreakBefore w:val="0"/>
        <w:numPr>
          <w:ilvl w:val="0"/>
          <w:numId w:val="0"/>
        </w:numPr>
        <w:kinsoku/>
        <w:wordWrap/>
        <w:overflowPunct/>
        <w:topLinePunct w:val="0"/>
        <w:autoSpaceDE/>
        <w:autoSpaceDN/>
        <w:bidi w:val="0"/>
        <w:adjustRightInd/>
        <w:snapToGrid/>
        <w:spacing w:line="560" w:lineRule="exact"/>
        <w:ind w:firstLine="850" w:firstLineChars="200"/>
        <w:jc w:val="left"/>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lang w:val="en-US" w:eastAsia="zh-CN"/>
        </w:rPr>
        <w:t>二</w:t>
      </w:r>
      <w:r>
        <w:rPr>
          <w:rFonts w:hint="eastAsia" w:ascii="楷体_GB2312" w:hAnsi="楷体_GB2312" w:eastAsia="楷体_GB2312" w:cs="楷体_GB2312"/>
          <w:bCs/>
          <w:sz w:val="32"/>
          <w:szCs w:val="32"/>
          <w:lang w:eastAsia="zh-CN"/>
        </w:rPr>
        <w:t>）</w:t>
      </w:r>
      <w:r>
        <w:rPr>
          <w:rFonts w:hint="eastAsia" w:ascii="楷体_GB2312" w:hAnsi="楷体_GB2312" w:eastAsia="楷体_GB2312" w:cs="楷体_GB2312"/>
          <w:bCs/>
          <w:sz w:val="32"/>
          <w:szCs w:val="32"/>
        </w:rPr>
        <w:t>报价要求</w:t>
      </w:r>
    </w:p>
    <w:p w14:paraId="53BFCA8F">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报价必须提供的文件如下（以下文件需一式五份，均要求加盖公章）：</w:t>
      </w:r>
    </w:p>
    <w:p w14:paraId="7436EE96">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相关资质（如《公司营业执照</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生产许可证》等）</w:t>
      </w:r>
    </w:p>
    <w:p w14:paraId="0F90844E">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《信用信息报告》可从“信用中国”网站（网址：https://www.creditchina.gov.cn</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下载</w:t>
      </w:r>
    </w:p>
    <w:p w14:paraId="0A0EF363">
      <w:pPr>
        <w:pStyle w:val="16"/>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《产品报价函》格式详见本公告附件2</w:t>
      </w:r>
    </w:p>
    <w:p w14:paraId="2FA70540">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报价方报价文件、报价样品必须分开密封包装加签密封章，并以邮件方式（推荐使用顺丰速运）邮寄到询价方处，收件地址为：广西梧州市工业园区工业大道1号广西双钱</w:t>
      </w:r>
      <w:r>
        <w:rPr>
          <w:rFonts w:hint="eastAsia" w:ascii="仿宋_GB2312" w:hAnsi="仿宋_GB2312" w:eastAsia="仿宋_GB2312" w:cs="仿宋_GB2312"/>
          <w:bCs/>
          <w:sz w:val="32"/>
          <w:szCs w:val="32"/>
          <w:lang w:val="en-US" w:eastAsia="zh-CN"/>
        </w:rPr>
        <w:t>健康产业股份</w:t>
      </w:r>
      <w:r>
        <w:rPr>
          <w:rFonts w:hint="eastAsia" w:ascii="仿宋_GB2312" w:hAnsi="仿宋_GB2312" w:eastAsia="仿宋_GB2312" w:cs="仿宋_GB2312"/>
          <w:bCs/>
          <w:sz w:val="32"/>
          <w:szCs w:val="32"/>
        </w:rPr>
        <w:t>有限公司采购部，收件人为：杨小姐，联系电话：19127333008。</w:t>
      </w:r>
    </w:p>
    <w:p w14:paraId="3CA8CCEB">
      <w:pPr>
        <w:pStyle w:val="16"/>
        <w:keepNext w:val="0"/>
        <w:keepLines w:val="0"/>
        <w:pageBreakBefore w:val="0"/>
        <w:kinsoku/>
        <w:wordWrap/>
        <w:overflowPunct/>
        <w:topLinePunct w:val="0"/>
        <w:autoSpaceDE/>
        <w:autoSpaceDN/>
        <w:bidi w:val="0"/>
        <w:adjustRightInd/>
        <w:snapToGrid/>
        <w:spacing w:line="560" w:lineRule="exact"/>
        <w:ind w:left="0" w:leftChars="0" w:firstLine="85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请报价方注意把握邮寄时间，以邮件到达时间为准。</w:t>
      </w:r>
    </w:p>
    <w:p w14:paraId="55F3167D">
      <w:pPr>
        <w:keepNext w:val="0"/>
        <w:keepLines w:val="0"/>
        <w:pageBreakBefore w:val="0"/>
        <w:kinsoku/>
        <w:wordWrap/>
        <w:overflowPunct/>
        <w:topLinePunct w:val="0"/>
        <w:autoSpaceDE/>
        <w:autoSpaceDN/>
        <w:bidi w:val="0"/>
        <w:adjustRightInd/>
        <w:snapToGrid/>
        <w:spacing w:after="312" w:afterLines="100" w:line="560" w:lineRule="exact"/>
        <w:jc w:val="left"/>
        <w:textAlignment w:val="auto"/>
        <w:rPr>
          <w:rFonts w:hint="eastAsia" w:ascii="方正仿宋_GB2312" w:hAnsi="方正仿宋_GB2312" w:eastAsia="方正仿宋_GB2312" w:cs="方正仿宋_GB2312"/>
          <w:b/>
          <w:sz w:val="32"/>
          <w:szCs w:val="32"/>
        </w:rPr>
      </w:pPr>
    </w:p>
    <w:p w14:paraId="771E0825">
      <w:pPr>
        <w:keepNext w:val="0"/>
        <w:keepLines w:val="0"/>
        <w:pageBreakBefore w:val="0"/>
        <w:kinsoku/>
        <w:wordWrap/>
        <w:overflowPunct/>
        <w:topLinePunct w:val="0"/>
        <w:autoSpaceDE/>
        <w:autoSpaceDN/>
        <w:bidi w:val="0"/>
        <w:adjustRightInd/>
        <w:snapToGrid/>
        <w:spacing w:after="312" w:afterLines="100" w:line="560" w:lineRule="exact"/>
        <w:ind w:firstLine="85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：技术标准要求及到货要求</w:t>
      </w:r>
    </w:p>
    <w:p w14:paraId="63E76C39">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一、技术标准要求</w:t>
      </w:r>
    </w:p>
    <w:p w14:paraId="49F7B718">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rPr>
        <w:t>铁罐标准</w:t>
      </w:r>
    </w:p>
    <w:p w14:paraId="5B7A70E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1.铁片尺寸：206.4×95.0（mm）    空罐总高：91.5±0.2(mm)</w:t>
      </w:r>
    </w:p>
    <w:p w14:paraId="0EBF744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2.材质：马口铁，硬度：T4，CA；</w:t>
      </w:r>
      <w:r>
        <w:rPr>
          <w:rFonts w:hint="eastAsia" w:ascii="仿宋_GB2312" w:hAnsi="仿宋_GB2312" w:eastAsia="仿宋_GB2312" w:cs="仿宋_GB2312"/>
          <w:b w:val="0"/>
          <w:bCs/>
          <w:color w:val="auto"/>
          <w:sz w:val="32"/>
          <w:szCs w:val="32"/>
          <w:u w:val="none" w:color="auto"/>
        </w:rPr>
        <w:t>裸铁</w:t>
      </w:r>
      <w:r>
        <w:rPr>
          <w:rFonts w:hint="eastAsia" w:ascii="仿宋_GB2312" w:hAnsi="仿宋_GB2312" w:eastAsia="仿宋_GB2312" w:cs="仿宋_GB2312"/>
          <w:b w:val="0"/>
          <w:bCs/>
          <w:sz w:val="32"/>
          <w:szCs w:val="32"/>
        </w:rPr>
        <w:t>厚度：0.19—0.22(mm</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color w:val="000000"/>
          <w:sz w:val="32"/>
          <w:szCs w:val="32"/>
          <w:lang w:val="zh-CN"/>
        </w:rPr>
        <w:t>镀锡量为</w:t>
      </w:r>
      <w:r>
        <w:rPr>
          <w:rFonts w:hint="eastAsia" w:ascii="仿宋_GB2312" w:hAnsi="仿宋_GB2312" w:eastAsia="仿宋_GB2312" w:cs="仿宋_GB2312"/>
          <w:b w:val="0"/>
          <w:bCs/>
          <w:color w:val="000000"/>
          <w:sz w:val="32"/>
          <w:szCs w:val="32"/>
        </w:rPr>
        <w:t>1.1</w:t>
      </w:r>
      <w:r>
        <w:rPr>
          <w:rFonts w:hint="eastAsia" w:ascii="仿宋_GB2312" w:hAnsi="仿宋_GB2312" w:eastAsia="仿宋_GB2312" w:cs="仿宋_GB2312"/>
          <w:b w:val="0"/>
          <w:bCs/>
          <w:color w:val="000000"/>
          <w:sz w:val="32"/>
          <w:szCs w:val="32"/>
          <w:lang w:val="zh-CN"/>
        </w:rPr>
        <w:t>/</w:t>
      </w:r>
      <w:r>
        <w:rPr>
          <w:rFonts w:hint="eastAsia" w:ascii="仿宋_GB2312" w:hAnsi="仿宋_GB2312" w:eastAsia="仿宋_GB2312" w:cs="仿宋_GB2312"/>
          <w:b w:val="0"/>
          <w:bCs/>
          <w:color w:val="000000"/>
          <w:sz w:val="32"/>
          <w:szCs w:val="32"/>
        </w:rPr>
        <w:t>2.8</w:t>
      </w:r>
      <w:r>
        <w:rPr>
          <w:rFonts w:hint="eastAsia" w:ascii="仿宋_GB2312" w:hAnsi="仿宋_GB2312" w:eastAsia="仿宋_GB2312" w:cs="仿宋_GB2312"/>
          <w:b w:val="0"/>
          <w:bCs/>
          <w:sz w:val="32"/>
          <w:szCs w:val="32"/>
        </w:rPr>
        <w:t>(g/m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w:t>
      </w:r>
    </w:p>
    <w:p w14:paraId="69F3485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p w14:paraId="50B70664">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lang w:val="en-US" w:eastAsia="zh-CN"/>
        </w:rPr>
        <w:t>（二）配套</w:t>
      </w:r>
      <w:r>
        <w:rPr>
          <w:rFonts w:hint="eastAsia" w:ascii="仿宋_GB2312" w:hAnsi="仿宋_GB2312" w:eastAsia="仿宋_GB2312" w:cs="仿宋_GB2312"/>
          <w:b w:val="0"/>
          <w:bCs/>
          <w:color w:val="000000"/>
          <w:sz w:val="32"/>
          <w:szCs w:val="32"/>
          <w:lang w:val="zh-CN"/>
        </w:rPr>
        <w:t>底</w:t>
      </w:r>
      <w:r>
        <w:rPr>
          <w:rFonts w:hint="eastAsia" w:ascii="仿宋_GB2312" w:hAnsi="仿宋_GB2312" w:eastAsia="仿宋_GB2312" w:cs="仿宋_GB2312"/>
          <w:b w:val="0"/>
          <w:bCs/>
          <w:sz w:val="32"/>
          <w:szCs w:val="32"/>
        </w:rPr>
        <w:t>盖标准（供应商封底盖）：</w:t>
      </w:r>
    </w:p>
    <w:p w14:paraId="4A12D3E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color w:val="000000"/>
          <w:sz w:val="32"/>
          <w:szCs w:val="32"/>
          <w:lang w:val="zh-CN"/>
        </w:rPr>
      </w:pPr>
      <w:r>
        <w:rPr>
          <w:rFonts w:hint="eastAsia" w:ascii="仿宋_GB2312" w:hAnsi="仿宋_GB2312" w:eastAsia="仿宋_GB2312" w:cs="仿宋_GB2312"/>
          <w:b w:val="0"/>
          <w:bCs/>
          <w:sz w:val="32"/>
          <w:szCs w:val="32"/>
        </w:rPr>
        <w:t>1.材质：</w:t>
      </w:r>
      <w:r>
        <w:rPr>
          <w:rFonts w:hint="eastAsia" w:ascii="仿宋_GB2312" w:hAnsi="仿宋_GB2312" w:eastAsia="仿宋_GB2312" w:cs="仿宋_GB2312"/>
          <w:b w:val="0"/>
          <w:bCs/>
          <w:color w:val="000000"/>
          <w:sz w:val="32"/>
          <w:szCs w:val="32"/>
          <w:lang w:val="zh-CN"/>
        </w:rPr>
        <w:t>镀锡</w:t>
      </w:r>
      <w:r>
        <w:rPr>
          <w:rFonts w:hint="eastAsia" w:ascii="仿宋_GB2312" w:hAnsi="仿宋_GB2312" w:eastAsia="仿宋_GB2312" w:cs="仿宋_GB2312"/>
          <w:b w:val="0"/>
          <w:bCs/>
          <w:sz w:val="32"/>
          <w:szCs w:val="32"/>
        </w:rPr>
        <w:t>马口铁，厚度为0.20～0.23 (mm)</w:t>
      </w:r>
      <w:r>
        <w:rPr>
          <w:rFonts w:hint="eastAsia" w:ascii="仿宋_GB2312" w:hAnsi="仿宋_GB2312" w:eastAsia="仿宋_GB2312" w:cs="仿宋_GB2312"/>
          <w:b w:val="0"/>
          <w:bCs/>
          <w:color w:val="000000"/>
          <w:sz w:val="32"/>
          <w:szCs w:val="32"/>
          <w:lang w:val="zh-CN"/>
        </w:rPr>
        <w:t xml:space="preserve"> </w:t>
      </w:r>
    </w:p>
    <w:p w14:paraId="47E7874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sz w:val="32"/>
          <w:szCs w:val="32"/>
        </w:rPr>
        <w:t>2.要求：</w:t>
      </w:r>
      <w:r>
        <w:rPr>
          <w:rFonts w:hint="eastAsia" w:ascii="仿宋_GB2312" w:hAnsi="仿宋_GB2312" w:eastAsia="仿宋_GB2312" w:cs="仿宋_GB2312"/>
          <w:b w:val="0"/>
          <w:bCs/>
          <w:color w:val="000000"/>
          <w:sz w:val="32"/>
          <w:szCs w:val="32"/>
          <w:lang w:val="zh-CN"/>
        </w:rPr>
        <w:t>镀锡量为2.8/2.8</w:t>
      </w:r>
      <w:r>
        <w:rPr>
          <w:rFonts w:hint="eastAsia" w:ascii="仿宋_GB2312" w:hAnsi="仿宋_GB2312" w:eastAsia="仿宋_GB2312" w:cs="仿宋_GB2312"/>
          <w:b w:val="0"/>
          <w:bCs/>
          <w:sz w:val="32"/>
          <w:szCs w:val="32"/>
        </w:rPr>
        <w:t>(g/m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w:t>
      </w:r>
    </w:p>
    <w:p w14:paraId="392E266D">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三</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要求：</w:t>
      </w:r>
    </w:p>
    <w:p w14:paraId="4999A59B">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使用的马口铁质底盖和罐身，必须是双涂层的，罐身涂膜量应为8</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10克/平方米，底盖涂膜量应为8</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10克/平方米。涂料为专用的食品罐头内壁环氧酚醛涂料，</w:t>
      </w:r>
      <w:r>
        <w:rPr>
          <w:rFonts w:hint="eastAsia" w:ascii="仿宋_GB2312" w:hAnsi="仿宋_GB2312" w:eastAsia="仿宋_GB2312" w:cs="仿宋_GB2312"/>
          <w:b w:val="0"/>
          <w:bCs/>
          <w:sz w:val="32"/>
          <w:szCs w:val="32"/>
          <w:lang w:val="en-US" w:eastAsia="zh-CN"/>
        </w:rPr>
        <w:t>须</w:t>
      </w:r>
      <w:r>
        <w:rPr>
          <w:rFonts w:hint="eastAsia" w:ascii="仿宋_GB2312" w:hAnsi="仿宋_GB2312" w:eastAsia="仿宋_GB2312" w:cs="仿宋_GB2312"/>
          <w:b w:val="0"/>
          <w:bCs/>
          <w:sz w:val="32"/>
          <w:szCs w:val="32"/>
        </w:rPr>
        <w:t>符合</w:t>
      </w:r>
      <w:r>
        <w:rPr>
          <w:rFonts w:hint="eastAsia" w:ascii="仿宋_GB2312" w:hAnsi="仿宋_GB2312" w:eastAsia="仿宋_GB2312" w:cs="仿宋_GB2312"/>
          <w:b w:val="0"/>
          <w:bCs/>
          <w:sz w:val="32"/>
          <w:szCs w:val="32"/>
          <w:u w:val="none" w:color="auto"/>
          <w:lang w:val="en-US" w:eastAsia="zh-CN"/>
        </w:rPr>
        <w:t>食品安全标准</w:t>
      </w:r>
      <w:r>
        <w:rPr>
          <w:rFonts w:hint="eastAsia" w:ascii="仿宋_GB2312" w:hAnsi="仿宋_GB2312" w:eastAsia="仿宋_GB2312" w:cs="仿宋_GB2312"/>
          <w:b w:val="0"/>
          <w:bCs/>
          <w:sz w:val="32"/>
          <w:szCs w:val="32"/>
        </w:rPr>
        <w:t>GB 4806.10要求。要求罐身和底盖无划花现象。</w:t>
      </w:r>
    </w:p>
    <w:p w14:paraId="0C1EFAAA">
      <w:pPr>
        <w:keepNext w:val="0"/>
        <w:keepLines w:val="0"/>
        <w:pageBreakBefore w:val="0"/>
        <w:numPr>
          <w:ilvl w:val="0"/>
          <w:numId w:val="1"/>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u w:val="single" w:color="auto"/>
        </w:rPr>
      </w:pPr>
      <w:r>
        <w:rPr>
          <w:rFonts w:hint="eastAsia" w:ascii="仿宋_GB2312" w:hAnsi="仿宋_GB2312" w:eastAsia="仿宋_GB2312" w:cs="仿宋_GB2312"/>
          <w:b w:val="0"/>
          <w:bCs/>
          <w:sz w:val="32"/>
          <w:szCs w:val="32"/>
          <w:u w:val="none" w:color="auto"/>
          <w:lang w:val="en-US" w:eastAsia="zh-CN"/>
        </w:rPr>
        <w:t>罐身补涂带使用液体补涂。补涂</w:t>
      </w:r>
      <w:r>
        <w:rPr>
          <w:rFonts w:hint="eastAsia" w:ascii="仿宋_GB2312" w:hAnsi="仿宋_GB2312" w:eastAsia="仿宋_GB2312" w:cs="仿宋_GB2312"/>
          <w:b w:val="0"/>
          <w:bCs/>
          <w:sz w:val="32"/>
          <w:szCs w:val="32"/>
          <w:u w:val="none" w:color="auto"/>
        </w:rPr>
        <w:t>量</w:t>
      </w:r>
      <w:r>
        <w:rPr>
          <w:rFonts w:hint="eastAsia" w:ascii="仿宋_GB2312" w:hAnsi="仿宋_GB2312" w:eastAsia="仿宋_GB2312" w:cs="仿宋_GB2312"/>
          <w:b w:val="0"/>
          <w:bCs/>
          <w:sz w:val="32"/>
          <w:szCs w:val="32"/>
          <w:u w:val="none" w:color="auto"/>
          <w:lang w:val="en-US" w:eastAsia="zh-CN"/>
        </w:rPr>
        <w:t>内外均</w:t>
      </w:r>
      <w:r>
        <w:rPr>
          <w:rFonts w:hint="eastAsia" w:ascii="仿宋_GB2312" w:hAnsi="仿宋_GB2312" w:eastAsia="仿宋_GB2312" w:cs="仿宋_GB2312"/>
          <w:b w:val="0"/>
          <w:bCs/>
          <w:sz w:val="32"/>
          <w:szCs w:val="32"/>
          <w:u w:val="none" w:color="auto"/>
        </w:rPr>
        <w:t>为</w:t>
      </w:r>
      <w:r>
        <w:rPr>
          <w:rFonts w:hint="eastAsia" w:ascii="仿宋_GB2312" w:hAnsi="仿宋_GB2312" w:eastAsia="仿宋_GB2312" w:cs="仿宋_GB2312"/>
          <w:b w:val="0"/>
          <w:bCs/>
          <w:color w:val="auto"/>
          <w:sz w:val="32"/>
          <w:szCs w:val="32"/>
          <w:u w:val="none" w:color="auto"/>
          <w:lang w:val="en-US" w:eastAsia="zh-CN"/>
        </w:rPr>
        <w:t>0.72</w:t>
      </w:r>
      <w:r>
        <w:rPr>
          <w:rFonts w:hint="eastAsia" w:ascii="仿宋_GB2312" w:hAnsi="仿宋_GB2312" w:eastAsia="仿宋_GB2312" w:cs="仿宋_GB2312"/>
          <w:b w:val="0"/>
          <w:bCs/>
          <w:sz w:val="32"/>
          <w:szCs w:val="32"/>
          <w:u w:val="none" w:color="auto"/>
        </w:rPr>
        <w:t>克</w:t>
      </w:r>
      <w:r>
        <w:rPr>
          <w:rFonts w:hint="eastAsia" w:ascii="仿宋_GB2312" w:hAnsi="仿宋_GB2312" w:eastAsia="仿宋_GB2312" w:cs="仿宋_GB2312"/>
          <w:b w:val="0"/>
          <w:bCs/>
          <w:sz w:val="32"/>
          <w:szCs w:val="32"/>
          <w:u w:val="none" w:color="auto"/>
          <w:lang w:eastAsia="zh-CN"/>
        </w:rPr>
        <w:t>（</w:t>
      </w:r>
      <w:r>
        <w:rPr>
          <w:rFonts w:hint="eastAsia" w:ascii="仿宋_GB2312" w:hAnsi="仿宋_GB2312" w:eastAsia="仿宋_GB2312" w:cs="仿宋_GB2312"/>
          <w:b w:val="0"/>
          <w:bCs/>
          <w:sz w:val="32"/>
          <w:szCs w:val="32"/>
          <w:u w:val="none" w:color="auto"/>
          <w:lang w:val="en-US" w:eastAsia="zh-CN"/>
        </w:rPr>
        <w:t>参考值）</w:t>
      </w:r>
      <w:r>
        <w:rPr>
          <w:rFonts w:hint="eastAsia" w:ascii="仿宋_GB2312" w:hAnsi="仿宋_GB2312" w:eastAsia="仿宋_GB2312" w:cs="仿宋_GB2312"/>
          <w:b w:val="0"/>
          <w:bCs/>
          <w:sz w:val="32"/>
          <w:szCs w:val="32"/>
          <w:u w:val="none" w:color="auto"/>
          <w:lang w:eastAsia="zh-CN"/>
        </w:rPr>
        <w:t>。</w:t>
      </w:r>
      <w:r>
        <w:rPr>
          <w:rFonts w:hint="eastAsia" w:ascii="仿宋_GB2312" w:hAnsi="仿宋_GB2312" w:eastAsia="仿宋_GB2312" w:cs="仿宋_GB2312"/>
          <w:b w:val="0"/>
          <w:bCs/>
          <w:sz w:val="32"/>
          <w:szCs w:val="32"/>
          <w:u w:val="none" w:color="auto"/>
          <w:lang w:val="en-US" w:eastAsia="zh-CN"/>
        </w:rPr>
        <w:t>内涂的</w:t>
      </w:r>
      <w:r>
        <w:rPr>
          <w:rFonts w:hint="eastAsia" w:ascii="仿宋_GB2312" w:hAnsi="仿宋_GB2312" w:eastAsia="仿宋_GB2312" w:cs="仿宋_GB2312"/>
          <w:b w:val="0"/>
          <w:bCs/>
          <w:sz w:val="32"/>
          <w:szCs w:val="32"/>
          <w:u w:val="none" w:color="auto"/>
        </w:rPr>
        <w:t>涂料为</w:t>
      </w:r>
      <w:r>
        <w:rPr>
          <w:rFonts w:hint="eastAsia" w:ascii="仿宋_GB2312" w:hAnsi="仿宋_GB2312" w:eastAsia="仿宋_GB2312" w:cs="仿宋_GB2312"/>
          <w:b w:val="0"/>
          <w:bCs/>
          <w:sz w:val="32"/>
          <w:szCs w:val="32"/>
        </w:rPr>
        <w:t>专用的食品罐头</w:t>
      </w:r>
      <w:r>
        <w:rPr>
          <w:rFonts w:hint="eastAsia" w:ascii="仿宋_GB2312" w:hAnsi="仿宋_GB2312" w:eastAsia="仿宋_GB2312" w:cs="仿宋_GB2312"/>
          <w:b w:val="0"/>
          <w:bCs/>
          <w:sz w:val="32"/>
          <w:szCs w:val="32"/>
          <w:u w:val="none" w:color="auto"/>
          <w:lang w:val="en-US" w:eastAsia="zh-CN"/>
        </w:rPr>
        <w:t>变性</w:t>
      </w:r>
      <w:r>
        <w:rPr>
          <w:rFonts w:hint="eastAsia" w:ascii="仿宋_GB2312" w:hAnsi="仿宋_GB2312" w:eastAsia="仿宋_GB2312" w:cs="仿宋_GB2312"/>
          <w:b w:val="0"/>
          <w:bCs/>
          <w:sz w:val="32"/>
          <w:szCs w:val="32"/>
        </w:rPr>
        <w:t>环氧酚醛</w:t>
      </w:r>
      <w:r>
        <w:rPr>
          <w:rFonts w:hint="eastAsia" w:ascii="仿宋_GB2312" w:hAnsi="仿宋_GB2312" w:eastAsia="仿宋_GB2312" w:cs="仿宋_GB2312"/>
          <w:b w:val="0"/>
          <w:bCs/>
          <w:sz w:val="32"/>
          <w:szCs w:val="32"/>
          <w:lang w:val="en-US" w:eastAsia="zh-CN"/>
        </w:rPr>
        <w:t>树脂</w:t>
      </w:r>
      <w:r>
        <w:rPr>
          <w:rFonts w:hint="eastAsia" w:ascii="仿宋_GB2312" w:hAnsi="仿宋_GB2312" w:eastAsia="仿宋_GB2312" w:cs="仿宋_GB2312"/>
          <w:b w:val="0"/>
          <w:bCs/>
          <w:sz w:val="32"/>
          <w:szCs w:val="32"/>
          <w:u w:val="none" w:color="auto"/>
          <w:lang w:eastAsia="zh-CN"/>
        </w:rPr>
        <w:t>，</w:t>
      </w:r>
      <w:r>
        <w:rPr>
          <w:rFonts w:hint="eastAsia" w:ascii="仿宋_GB2312" w:hAnsi="仿宋_GB2312" w:eastAsia="仿宋_GB2312" w:cs="仿宋_GB2312"/>
          <w:b w:val="0"/>
          <w:bCs/>
          <w:sz w:val="32"/>
          <w:szCs w:val="32"/>
          <w:lang w:val="en-US" w:eastAsia="zh-CN"/>
        </w:rPr>
        <w:t>须</w:t>
      </w:r>
      <w:r>
        <w:rPr>
          <w:rFonts w:hint="eastAsia" w:ascii="仿宋_GB2312" w:hAnsi="仿宋_GB2312" w:eastAsia="仿宋_GB2312" w:cs="仿宋_GB2312"/>
          <w:b w:val="0"/>
          <w:bCs/>
          <w:sz w:val="32"/>
          <w:szCs w:val="32"/>
        </w:rPr>
        <w:t>符合</w:t>
      </w:r>
      <w:r>
        <w:rPr>
          <w:rFonts w:hint="eastAsia" w:ascii="仿宋_GB2312" w:hAnsi="仿宋_GB2312" w:eastAsia="仿宋_GB2312" w:cs="仿宋_GB2312"/>
          <w:b w:val="0"/>
          <w:bCs/>
          <w:sz w:val="32"/>
          <w:szCs w:val="32"/>
          <w:u w:val="none" w:color="auto"/>
          <w:lang w:val="en-US" w:eastAsia="zh-CN"/>
        </w:rPr>
        <w:t>食品安全标准</w:t>
      </w:r>
      <w:r>
        <w:rPr>
          <w:rFonts w:hint="eastAsia" w:ascii="仿宋_GB2312" w:hAnsi="仿宋_GB2312" w:eastAsia="仿宋_GB2312" w:cs="仿宋_GB2312"/>
          <w:b w:val="0"/>
          <w:bCs/>
          <w:sz w:val="32"/>
          <w:szCs w:val="32"/>
        </w:rPr>
        <w:t>GB 4806.10要求</w:t>
      </w:r>
      <w:r>
        <w:rPr>
          <w:rFonts w:hint="eastAsia" w:ascii="仿宋_GB2312" w:hAnsi="仿宋_GB2312" w:eastAsia="仿宋_GB2312" w:cs="仿宋_GB2312"/>
          <w:b w:val="0"/>
          <w:bCs/>
          <w:sz w:val="32"/>
          <w:szCs w:val="32"/>
          <w:u w:val="none" w:color="auto"/>
          <w:lang w:eastAsia="zh-CN"/>
        </w:rPr>
        <w:t>。</w:t>
      </w:r>
    </w:p>
    <w:p w14:paraId="10B9D8D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.其他要求应符合QB/T 2763涂覆镀锡薄钢板和GB/T 17590铝易开盖三片罐的标准要求。</w:t>
      </w:r>
    </w:p>
    <w:p w14:paraId="0B09DA4D">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印刷要求：五色印刷：四色+一专色</w:t>
      </w:r>
    </w:p>
    <w:p w14:paraId="08B83A1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二、供货要求</w:t>
      </w:r>
    </w:p>
    <w:p w14:paraId="359EA2F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（一）空罐木地台板及包装要求</w:t>
      </w:r>
    </w:p>
    <w:p w14:paraId="3610B39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drawing>
          <wp:anchor distT="0" distB="0" distL="114300" distR="114300" simplePos="0" relativeHeight="251660288" behindDoc="1" locked="0" layoutInCell="1" allowOverlap="1">
            <wp:simplePos x="0" y="0"/>
            <wp:positionH relativeFrom="margin">
              <wp:posOffset>-35560</wp:posOffset>
            </wp:positionH>
            <wp:positionV relativeFrom="paragraph">
              <wp:posOffset>469265</wp:posOffset>
            </wp:positionV>
            <wp:extent cx="5911215" cy="3604260"/>
            <wp:effectExtent l="0" t="0" r="0" b="0"/>
            <wp:wrapTopAndBottom/>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rcRect/>
                    <a:stretch>
                      <a:fillRect/>
                    </a:stretch>
                  </pic:blipFill>
                  <pic:spPr>
                    <a:xfrm>
                      <a:off x="0" y="0"/>
                      <a:ext cx="5911215" cy="3604260"/>
                    </a:xfrm>
                    <a:prstGeom prst="rect">
                      <a:avLst/>
                    </a:prstGeom>
                    <a:noFill/>
                    <a:ln>
                      <a:noFill/>
                    </a:ln>
                  </pic:spPr>
                </pic:pic>
              </a:graphicData>
            </a:graphic>
          </wp:anchor>
        </w:drawing>
      </w:r>
      <w:r>
        <w:rPr>
          <w:rFonts w:hint="eastAsia" w:ascii="仿宋_GB2312" w:hAnsi="仿宋_GB2312" w:eastAsia="仿宋_GB2312" w:cs="仿宋_GB2312"/>
          <w:b w:val="0"/>
          <w:bCs/>
          <w:sz w:val="32"/>
          <w:szCs w:val="32"/>
        </w:rPr>
        <w:t>1.总尺寸（mm）：长×宽×高=1420（±10）×1120（﹢10）×140；洞高：100（详见下图）</w:t>
      </w:r>
    </w:p>
    <w:p w14:paraId="7A91CC0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2.材质：木材</w:t>
      </w:r>
    </w:p>
    <w:p w14:paraId="2B6CA96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3.要求：</w:t>
      </w:r>
    </w:p>
    <w:p w14:paraId="77EF09E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3.1长方向加3条底板，底板宽度≥110（mm）</w:t>
      </w:r>
    </w:p>
    <w:p w14:paraId="16A9F1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3.2面板条数不少于11条</w:t>
      </w:r>
    </w:p>
    <w:p w14:paraId="197C232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3.3整体美观耐用，无钉子突起。</w:t>
      </w:r>
    </w:p>
    <w:p w14:paraId="1E4AA1B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（二）</w:t>
      </w:r>
      <w:r>
        <w:rPr>
          <w:rFonts w:hint="eastAsia" w:ascii="仿宋_GB2312" w:hAnsi="仿宋_GB2312" w:eastAsia="仿宋_GB2312" w:cs="仿宋_GB2312"/>
          <w:b w:val="0"/>
          <w:bCs/>
          <w:sz w:val="32"/>
          <w:szCs w:val="32"/>
        </w:rPr>
        <w:t>空罐外包装要求</w:t>
      </w:r>
    </w:p>
    <w:p w14:paraId="6EA67CD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1.每一板空罐（包含木地台板）使用缠绕膜包裹合理规范、严实、不外露，保证空罐的卫生要求，及在流通过程中应避免造成空罐变形等损害。</w:t>
      </w:r>
    </w:p>
    <w:p w14:paraId="181B6B2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2.要求每板空罐外包装上贴统一合格证（或包装单）标识，并贴牢不易掉落。若没有贴粘合格证（或包装单），我公司可暂不收货，直到标识符合我方要求才允许进仓库存。</w:t>
      </w:r>
    </w:p>
    <w:p w14:paraId="5576542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3.</w:t>
      </w:r>
      <w:r>
        <w:rPr>
          <w:rFonts w:hint="eastAsia" w:ascii="仿宋_GB2312" w:hAnsi="仿宋_GB2312" w:eastAsia="仿宋_GB2312" w:cs="仿宋_GB2312"/>
          <w:b w:val="0"/>
          <w:bCs/>
          <w:sz w:val="32"/>
          <w:szCs w:val="32"/>
        </w:rPr>
        <w:t>空罐堆叠层数要求：空罐的堆叠层数≤13</w:t>
      </w:r>
    </w:p>
    <w:p w14:paraId="74ECA97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4.</w:t>
      </w:r>
      <w:r>
        <w:rPr>
          <w:rFonts w:hint="eastAsia" w:ascii="仿宋_GB2312" w:hAnsi="仿宋_GB2312" w:eastAsia="仿宋_GB2312" w:cs="仿宋_GB2312"/>
          <w:b w:val="0"/>
          <w:bCs/>
          <w:sz w:val="32"/>
          <w:szCs w:val="32"/>
        </w:rPr>
        <w:t>供方所供物料需附合格证（或包装单），合格证（或包装单）可参考以下模板：</w:t>
      </w:r>
    </w:p>
    <w:p w14:paraId="2CF40AB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送货单位名称：</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213"/>
        <w:gridCol w:w="1946"/>
        <w:gridCol w:w="1571"/>
        <w:gridCol w:w="1385"/>
        <w:gridCol w:w="1363"/>
      </w:tblGrid>
      <w:tr w14:paraId="1273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609" w:type="dxa"/>
          </w:tcPr>
          <w:p w14:paraId="6081FC9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收货单位</w:t>
            </w:r>
          </w:p>
        </w:tc>
        <w:tc>
          <w:tcPr>
            <w:tcW w:w="7621" w:type="dxa"/>
            <w:gridSpan w:val="5"/>
          </w:tcPr>
          <w:p w14:paraId="5CAFF7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广西双钱</w:t>
            </w:r>
            <w:r>
              <w:rPr>
                <w:rFonts w:hint="eastAsia" w:ascii="仿宋_GB2312" w:hAnsi="仿宋_GB2312" w:eastAsia="仿宋_GB2312" w:cs="仿宋_GB2312"/>
                <w:b w:val="0"/>
                <w:bCs/>
                <w:sz w:val="32"/>
                <w:szCs w:val="32"/>
                <w:lang w:val="en-US" w:eastAsia="zh-CN"/>
              </w:rPr>
              <w:t>健康产业股份</w:t>
            </w:r>
            <w:r>
              <w:rPr>
                <w:rFonts w:hint="eastAsia" w:ascii="仿宋_GB2312" w:hAnsi="仿宋_GB2312" w:eastAsia="仿宋_GB2312" w:cs="仿宋_GB2312"/>
                <w:b w:val="0"/>
                <w:bCs/>
                <w:sz w:val="32"/>
                <w:szCs w:val="32"/>
              </w:rPr>
              <w:t>有限公司</w:t>
            </w:r>
          </w:p>
        </w:tc>
      </w:tr>
      <w:tr w14:paraId="6A98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609" w:type="dxa"/>
          </w:tcPr>
          <w:p w14:paraId="5F12CF7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产品名称</w:t>
            </w:r>
          </w:p>
        </w:tc>
        <w:tc>
          <w:tcPr>
            <w:tcW w:w="1241" w:type="dxa"/>
          </w:tcPr>
          <w:p w14:paraId="36E1BB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976" w:type="dxa"/>
          </w:tcPr>
          <w:p w14:paraId="6D92586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生产许可证编号</w:t>
            </w:r>
          </w:p>
        </w:tc>
        <w:tc>
          <w:tcPr>
            <w:tcW w:w="1609" w:type="dxa"/>
          </w:tcPr>
          <w:p w14:paraId="5BB529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400" w:type="dxa"/>
          </w:tcPr>
          <w:p w14:paraId="11F95A3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执行标准</w:t>
            </w:r>
          </w:p>
        </w:tc>
        <w:tc>
          <w:tcPr>
            <w:tcW w:w="1393" w:type="dxa"/>
          </w:tcPr>
          <w:p w14:paraId="4A7CDFB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tc>
      </w:tr>
      <w:tr w14:paraId="720B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09" w:type="dxa"/>
          </w:tcPr>
          <w:p w14:paraId="62D53BD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规格</w:t>
            </w:r>
          </w:p>
        </w:tc>
        <w:tc>
          <w:tcPr>
            <w:tcW w:w="1241" w:type="dxa"/>
          </w:tcPr>
          <w:p w14:paraId="1A7D39B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976" w:type="dxa"/>
          </w:tcPr>
          <w:p w14:paraId="72AA470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材质</w:t>
            </w:r>
          </w:p>
        </w:tc>
        <w:tc>
          <w:tcPr>
            <w:tcW w:w="1609" w:type="dxa"/>
          </w:tcPr>
          <w:p w14:paraId="4E443AA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400" w:type="dxa"/>
          </w:tcPr>
          <w:p w14:paraId="0321387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型号</w:t>
            </w:r>
          </w:p>
        </w:tc>
        <w:tc>
          <w:tcPr>
            <w:tcW w:w="1393" w:type="dxa"/>
          </w:tcPr>
          <w:p w14:paraId="538CAE6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tc>
      </w:tr>
      <w:tr w14:paraId="412E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09" w:type="dxa"/>
          </w:tcPr>
          <w:p w14:paraId="2B91E13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数量</w:t>
            </w:r>
          </w:p>
        </w:tc>
        <w:tc>
          <w:tcPr>
            <w:tcW w:w="1241" w:type="dxa"/>
          </w:tcPr>
          <w:p w14:paraId="7BB2E4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976" w:type="dxa"/>
          </w:tcPr>
          <w:p w14:paraId="51F182A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毛重/kg</w:t>
            </w:r>
          </w:p>
        </w:tc>
        <w:tc>
          <w:tcPr>
            <w:tcW w:w="1609" w:type="dxa"/>
          </w:tcPr>
          <w:p w14:paraId="6FAA528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400" w:type="dxa"/>
          </w:tcPr>
          <w:p w14:paraId="6AF2FF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净重/kg</w:t>
            </w:r>
          </w:p>
        </w:tc>
        <w:tc>
          <w:tcPr>
            <w:tcW w:w="1393" w:type="dxa"/>
          </w:tcPr>
          <w:p w14:paraId="59967B6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tc>
      </w:tr>
      <w:tr w14:paraId="748C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09" w:type="dxa"/>
          </w:tcPr>
          <w:p w14:paraId="0BA1E66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生产日期</w:t>
            </w:r>
          </w:p>
        </w:tc>
        <w:tc>
          <w:tcPr>
            <w:tcW w:w="1241" w:type="dxa"/>
          </w:tcPr>
          <w:p w14:paraId="1DB635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976" w:type="dxa"/>
          </w:tcPr>
          <w:p w14:paraId="09FEFF7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检验员</w:t>
            </w:r>
          </w:p>
        </w:tc>
        <w:tc>
          <w:tcPr>
            <w:tcW w:w="1609" w:type="dxa"/>
          </w:tcPr>
          <w:p w14:paraId="320C91B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400" w:type="dxa"/>
          </w:tcPr>
          <w:p w14:paraId="437ADE5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包装人</w:t>
            </w:r>
          </w:p>
        </w:tc>
        <w:tc>
          <w:tcPr>
            <w:tcW w:w="1393" w:type="dxa"/>
          </w:tcPr>
          <w:p w14:paraId="3C27DF7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tc>
      </w:tr>
    </w:tbl>
    <w:p w14:paraId="11B532E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厂家可根据实际情况填写相关信息。若供方所供的物料没有贴粘合格证（或包装单），我司可暂不收货，直到标识符合我司要求才允许进仓库存。</w:t>
      </w:r>
    </w:p>
    <w:p w14:paraId="339CF0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三、验收标准</w:t>
      </w:r>
    </w:p>
    <w:p w14:paraId="7FD9CA7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按需方《质量标准》验收合格收货，不合格退。退货产生的费用由供方负责。</w:t>
      </w:r>
    </w:p>
    <w:p w14:paraId="5F6BE2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p>
    <w:p w14:paraId="587E76D1">
      <w:pPr>
        <w:keepNext w:val="0"/>
        <w:keepLines w:val="0"/>
        <w:pageBreakBefore w:val="0"/>
        <w:widowControl w:val="0"/>
        <w:kinsoku/>
        <w:wordWrap/>
        <w:overflowPunct/>
        <w:topLinePunct w:val="0"/>
        <w:autoSpaceDE/>
        <w:autoSpaceDN/>
        <w:bidi w:val="0"/>
        <w:adjustRightInd/>
        <w:snapToGrid/>
        <w:spacing w:line="560" w:lineRule="exact"/>
        <w:ind w:left="478" w:leftChars="152" w:firstLine="425" w:firstLineChars="1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 xml:space="preserve">：产品报价函模板                  </w:t>
      </w:r>
    </w:p>
    <w:p w14:paraId="6A9D1CE6">
      <w:pPr>
        <w:keepNext w:val="0"/>
        <w:keepLines w:val="0"/>
        <w:pageBreakBefore w:val="0"/>
        <w:widowControl w:val="0"/>
        <w:kinsoku/>
        <w:wordWrap/>
        <w:overflowPunct/>
        <w:topLinePunct w:val="0"/>
        <w:autoSpaceDE/>
        <w:autoSpaceDN/>
        <w:bidi w:val="0"/>
        <w:adjustRightInd/>
        <w:snapToGrid/>
        <w:spacing w:line="560" w:lineRule="exact"/>
        <w:ind w:left="478" w:leftChars="152" w:firstLine="2550" w:firstLineChars="6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产品报价函</w:t>
      </w:r>
    </w:p>
    <w:p w14:paraId="5C1ED2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广西双钱健康产业股份有限公司</w:t>
      </w:r>
      <w:r>
        <w:rPr>
          <w:rFonts w:hint="eastAsia" w:ascii="仿宋_GB2312" w:hAnsi="仿宋_GB2312" w:eastAsia="仿宋_GB2312" w:cs="仿宋_GB2312"/>
          <w:sz w:val="32"/>
          <w:szCs w:val="32"/>
        </w:rPr>
        <w:t>：</w:t>
      </w:r>
    </w:p>
    <w:p w14:paraId="0D0EB488">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经核算，我司产品报价如下</w:t>
      </w:r>
    </w:p>
    <w:tbl>
      <w:tblPr>
        <w:tblStyle w:val="9"/>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5"/>
        <w:gridCol w:w="1925"/>
        <w:gridCol w:w="709"/>
        <w:gridCol w:w="1281"/>
        <w:gridCol w:w="1661"/>
        <w:gridCol w:w="1276"/>
        <w:gridCol w:w="1277"/>
      </w:tblGrid>
      <w:tr w14:paraId="1FAD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615" w:type="dxa"/>
            <w:shd w:val="clear" w:color="auto" w:fill="auto"/>
            <w:noWrap/>
            <w:tcMar>
              <w:top w:w="15" w:type="dxa"/>
              <w:left w:w="15" w:type="dxa"/>
              <w:right w:w="15" w:type="dxa"/>
            </w:tcMar>
            <w:vAlign w:val="center"/>
          </w:tcPr>
          <w:p w14:paraId="111DCB1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产品</w:t>
            </w:r>
          </w:p>
          <w:p w14:paraId="5B07892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w:t>
            </w:r>
          </w:p>
        </w:tc>
        <w:tc>
          <w:tcPr>
            <w:tcW w:w="1925" w:type="dxa"/>
            <w:shd w:val="clear" w:color="auto" w:fill="auto"/>
            <w:noWrap/>
            <w:tcMar>
              <w:top w:w="15" w:type="dxa"/>
              <w:left w:w="15" w:type="dxa"/>
              <w:right w:w="15" w:type="dxa"/>
            </w:tcMar>
            <w:vAlign w:val="center"/>
          </w:tcPr>
          <w:p w14:paraId="466DCCC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规格</w:t>
            </w:r>
          </w:p>
        </w:tc>
        <w:tc>
          <w:tcPr>
            <w:tcW w:w="709" w:type="dxa"/>
            <w:shd w:val="clear" w:color="auto" w:fill="auto"/>
            <w:noWrap/>
            <w:tcMar>
              <w:top w:w="15" w:type="dxa"/>
              <w:left w:w="15" w:type="dxa"/>
              <w:right w:w="15" w:type="dxa"/>
            </w:tcMar>
            <w:vAlign w:val="center"/>
          </w:tcPr>
          <w:p w14:paraId="401103C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w:t>
            </w:r>
          </w:p>
        </w:tc>
        <w:tc>
          <w:tcPr>
            <w:tcW w:w="1281" w:type="dxa"/>
            <w:shd w:val="clear" w:color="auto" w:fill="auto"/>
            <w:noWrap/>
            <w:tcMar>
              <w:top w:w="15" w:type="dxa"/>
              <w:left w:w="15" w:type="dxa"/>
              <w:right w:w="15" w:type="dxa"/>
            </w:tcMar>
            <w:vAlign w:val="center"/>
          </w:tcPr>
          <w:p w14:paraId="574F5C2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数量</w:t>
            </w:r>
          </w:p>
        </w:tc>
        <w:tc>
          <w:tcPr>
            <w:tcW w:w="1661" w:type="dxa"/>
            <w:shd w:val="clear" w:color="auto" w:fill="auto"/>
            <w:noWrap/>
            <w:tcMar>
              <w:top w:w="15" w:type="dxa"/>
              <w:left w:w="15" w:type="dxa"/>
              <w:right w:w="15" w:type="dxa"/>
            </w:tcMar>
            <w:vAlign w:val="center"/>
          </w:tcPr>
          <w:p w14:paraId="6C372C3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不含税</w:t>
            </w:r>
          </w:p>
          <w:p w14:paraId="234339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276" w:type="dxa"/>
            <w:shd w:val="clear" w:color="auto" w:fill="auto"/>
            <w:noWrap/>
            <w:tcMar>
              <w:top w:w="15" w:type="dxa"/>
              <w:left w:w="15" w:type="dxa"/>
              <w:right w:w="15" w:type="dxa"/>
            </w:tcMar>
            <w:vAlign w:val="center"/>
          </w:tcPr>
          <w:p w14:paraId="5AA3BBE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含税</w:t>
            </w:r>
          </w:p>
          <w:p w14:paraId="0B88AA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单价（元）</w:t>
            </w:r>
          </w:p>
        </w:tc>
        <w:tc>
          <w:tcPr>
            <w:tcW w:w="1277" w:type="dxa"/>
            <w:shd w:val="clear" w:color="auto" w:fill="auto"/>
            <w:noWrap/>
            <w:tcMar>
              <w:top w:w="15" w:type="dxa"/>
              <w:left w:w="15" w:type="dxa"/>
              <w:right w:w="15" w:type="dxa"/>
            </w:tcMar>
            <w:vAlign w:val="center"/>
          </w:tcPr>
          <w:p w14:paraId="174FF2A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含税</w:t>
            </w:r>
          </w:p>
          <w:p w14:paraId="2778B45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总价（元）</w:t>
            </w:r>
          </w:p>
        </w:tc>
      </w:tr>
      <w:tr w14:paraId="766A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615" w:type="dxa"/>
            <w:shd w:val="clear" w:color="auto" w:fill="auto"/>
            <w:noWrap/>
            <w:tcMar>
              <w:top w:w="15" w:type="dxa"/>
              <w:left w:w="15" w:type="dxa"/>
              <w:right w:w="15" w:type="dxa"/>
            </w:tcMar>
            <w:vAlign w:val="center"/>
          </w:tcPr>
          <w:p w14:paraId="40FC293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易拉罐</w:t>
            </w:r>
          </w:p>
        </w:tc>
        <w:tc>
          <w:tcPr>
            <w:tcW w:w="1925" w:type="dxa"/>
            <w:shd w:val="clear" w:color="auto" w:fill="auto"/>
            <w:noWrap/>
            <w:tcMar>
              <w:top w:w="15" w:type="dxa"/>
              <w:left w:w="15" w:type="dxa"/>
              <w:right w:w="15" w:type="dxa"/>
            </w:tcMar>
            <w:vAlign w:val="center"/>
          </w:tcPr>
          <w:p w14:paraId="4B25AB3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245g/250g</w:t>
            </w:r>
          </w:p>
        </w:tc>
        <w:tc>
          <w:tcPr>
            <w:tcW w:w="709" w:type="dxa"/>
            <w:shd w:val="clear" w:color="auto" w:fill="auto"/>
            <w:noWrap/>
            <w:tcMar>
              <w:top w:w="15" w:type="dxa"/>
              <w:left w:w="15" w:type="dxa"/>
              <w:right w:w="15" w:type="dxa"/>
            </w:tcMar>
            <w:vAlign w:val="center"/>
          </w:tcPr>
          <w:p w14:paraId="74ECDA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只</w:t>
            </w:r>
          </w:p>
        </w:tc>
        <w:tc>
          <w:tcPr>
            <w:tcW w:w="1281" w:type="dxa"/>
            <w:shd w:val="clear" w:color="auto" w:fill="auto"/>
            <w:noWrap/>
            <w:tcMar>
              <w:top w:w="15" w:type="dxa"/>
              <w:left w:w="15" w:type="dxa"/>
              <w:right w:w="15" w:type="dxa"/>
            </w:tcMar>
            <w:vAlign w:val="center"/>
          </w:tcPr>
          <w:p w14:paraId="13E557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1100</w:t>
            </w:r>
            <w:r>
              <w:rPr>
                <w:rFonts w:hint="eastAsia" w:ascii="仿宋_GB2312" w:hAnsi="仿宋_GB2312" w:eastAsia="仿宋_GB2312" w:cs="仿宋_GB2312"/>
                <w:sz w:val="32"/>
                <w:szCs w:val="32"/>
              </w:rPr>
              <w:t>万</w:t>
            </w:r>
          </w:p>
        </w:tc>
        <w:tc>
          <w:tcPr>
            <w:tcW w:w="1661" w:type="dxa"/>
            <w:shd w:val="clear" w:color="auto" w:fill="auto"/>
            <w:noWrap/>
            <w:tcMar>
              <w:top w:w="15" w:type="dxa"/>
              <w:left w:w="15" w:type="dxa"/>
              <w:right w:w="15" w:type="dxa"/>
            </w:tcMar>
            <w:vAlign w:val="center"/>
          </w:tcPr>
          <w:p w14:paraId="423B744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276" w:type="dxa"/>
            <w:shd w:val="clear" w:color="auto" w:fill="auto"/>
            <w:noWrap/>
            <w:tcMar>
              <w:top w:w="15" w:type="dxa"/>
              <w:left w:w="15" w:type="dxa"/>
              <w:right w:w="15" w:type="dxa"/>
            </w:tcMar>
            <w:vAlign w:val="center"/>
          </w:tcPr>
          <w:p w14:paraId="7F1AD29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c>
          <w:tcPr>
            <w:tcW w:w="1277" w:type="dxa"/>
            <w:shd w:val="clear" w:color="auto" w:fill="auto"/>
            <w:noWrap/>
            <w:tcMar>
              <w:top w:w="15" w:type="dxa"/>
              <w:left w:w="15" w:type="dxa"/>
              <w:right w:w="15" w:type="dxa"/>
            </w:tcMar>
            <w:vAlign w:val="center"/>
          </w:tcPr>
          <w:p w14:paraId="6C70C5D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tc>
      </w:tr>
    </w:tbl>
    <w:p w14:paraId="6BF191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14:paraId="430ACE23">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我司开具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%增值税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发票。</w:t>
      </w:r>
    </w:p>
    <w:p w14:paraId="4E1ED048">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以上价格已含产品包装、运输相关费用。</w:t>
      </w:r>
    </w:p>
    <w:p w14:paraId="1ADACE85">
      <w:pPr>
        <w:keepNext w:val="0"/>
        <w:keepLines w:val="0"/>
        <w:pageBreakBefore w:val="0"/>
        <w:numPr>
          <w:ilvl w:val="0"/>
          <w:numId w:val="2"/>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月产能：</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只/月。</w:t>
      </w:r>
    </w:p>
    <w:p w14:paraId="1A40A6BB">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付款方式：</w:t>
      </w:r>
    </w:p>
    <w:p w14:paraId="270E3749">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sdt>
        <w:sdtPr>
          <w:rPr>
            <w:rFonts w:hint="eastAsia" w:ascii="仿宋_GB2312" w:hAnsi="仿宋_GB2312" w:eastAsia="仿宋_GB2312" w:cs="仿宋_GB2312"/>
            <w:sz w:val="32"/>
            <w:szCs w:val="32"/>
          </w:rPr>
          <w:id w:val="514581343"/>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w:t>
          </w:r>
        </w:sdtContent>
      </w:sdt>
      <w:r>
        <w:rPr>
          <w:rFonts w:hint="eastAsia" w:ascii="仿宋_GB2312" w:hAnsi="仿宋_GB2312" w:eastAsia="仿宋_GB2312" w:cs="仿宋_GB2312"/>
          <w:sz w:val="32"/>
          <w:szCs w:val="32"/>
        </w:rPr>
        <w:t xml:space="preserve">可接受贵司的付款方式  </w:t>
      </w:r>
    </w:p>
    <w:p w14:paraId="0A7F09C8">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rPr>
      </w:pPr>
      <w:sdt>
        <w:sdtPr>
          <w:rPr>
            <w:rFonts w:hint="eastAsia" w:ascii="仿宋_GB2312" w:hAnsi="仿宋_GB2312" w:eastAsia="仿宋_GB2312" w:cs="仿宋_GB2312"/>
            <w:sz w:val="32"/>
            <w:szCs w:val="32"/>
          </w:rPr>
          <w:id w:val="382985873"/>
        </w:sdtPr>
        <w:sdtEndPr>
          <w:rPr>
            <w:rFonts w:hint="eastAsia" w:ascii="仿宋_GB2312" w:hAnsi="仿宋_GB2312" w:eastAsia="仿宋_GB2312" w:cs="仿宋_GB2312"/>
            <w:sz w:val="32"/>
            <w:szCs w:val="32"/>
          </w:rPr>
        </w:sdtEndPr>
        <w:sdtContent>
          <w:r>
            <w:rPr>
              <w:rFonts w:hint="eastAsia" w:ascii="仿宋_GB2312" w:hAnsi="仿宋_GB2312" w:eastAsia="仿宋_GB2312" w:cs="仿宋_GB2312"/>
              <w:sz w:val="32"/>
              <w:szCs w:val="32"/>
            </w:rPr>
            <w:t>☐</w:t>
          </w:r>
        </w:sdtContent>
      </w:sdt>
      <w:r>
        <w:rPr>
          <w:rFonts w:hint="eastAsia" w:ascii="仿宋_GB2312" w:hAnsi="仿宋_GB2312" w:eastAsia="仿宋_GB2312" w:cs="仿宋_GB2312"/>
          <w:sz w:val="32"/>
          <w:szCs w:val="32"/>
        </w:rPr>
        <w:t>不可接受贵司的付款方式（需具体说明付款要求）。</w:t>
      </w:r>
    </w:p>
    <w:p w14:paraId="7205811F">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本次报价有效期：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70B983D">
      <w:pPr>
        <w:keepNext w:val="0"/>
        <w:keepLines w:val="0"/>
        <w:pageBreakBefore w:val="0"/>
        <w:numPr>
          <w:ilvl w:val="0"/>
          <w:numId w:val="2"/>
        </w:numPr>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sz w:val="32"/>
          <w:szCs w:val="32"/>
        </w:rPr>
      </w:pPr>
    </w:p>
    <w:p w14:paraId="311C5925">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报价公司（盖章）：</w:t>
      </w:r>
    </w:p>
    <w:p w14:paraId="17A1DF79">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A65FE5">
      <w:pPr>
        <w:keepNext w:val="0"/>
        <w:keepLines w:val="0"/>
        <w:pageBreakBefore w:val="0"/>
        <w:kinsoku/>
        <w:wordWrap/>
        <w:overflowPunct/>
        <w:topLinePunct w:val="0"/>
        <w:autoSpaceDE/>
        <w:autoSpaceDN/>
        <w:bidi w:val="0"/>
        <w:adjustRightInd/>
        <w:snapToGrid/>
        <w:spacing w:line="560" w:lineRule="exact"/>
        <w:ind w:firstLine="10625" w:firstLineChars="2500"/>
        <w:jc w:val="left"/>
        <w:textAlignment w:val="auto"/>
        <w:rPr>
          <w:rFonts w:hint="eastAsia" w:ascii="仿宋_GB2312" w:hAnsi="仿宋_GB2312" w:eastAsia="仿宋_GB2312" w:cs="仿宋_GB2312"/>
          <w:sz w:val="32"/>
          <w:szCs w:val="32"/>
        </w:rPr>
      </w:pPr>
    </w:p>
    <w:p w14:paraId="560F055F">
      <w:pPr>
        <w:keepNext w:val="0"/>
        <w:keepLines w:val="0"/>
        <w:pageBreakBefore w:val="0"/>
        <w:widowControl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：购销合同模板</w:t>
      </w:r>
    </w:p>
    <w:p w14:paraId="35EF130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易拉罐购销合同</w:t>
      </w:r>
    </w:p>
    <w:p w14:paraId="4DF8AF7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bl>
      <w:tblPr>
        <w:tblStyle w:val="9"/>
        <w:tblW w:w="0" w:type="auto"/>
        <w:jc w:val="center"/>
        <w:tblLayout w:type="fixed"/>
        <w:tblCellMar>
          <w:top w:w="0" w:type="dxa"/>
          <w:left w:w="108" w:type="dxa"/>
          <w:bottom w:w="0" w:type="dxa"/>
          <w:right w:w="108" w:type="dxa"/>
        </w:tblCellMar>
      </w:tblPr>
      <w:tblGrid>
        <w:gridCol w:w="5387"/>
        <w:gridCol w:w="3417"/>
      </w:tblGrid>
      <w:tr w14:paraId="2460FB04">
        <w:tblPrEx>
          <w:tblCellMar>
            <w:top w:w="0" w:type="dxa"/>
            <w:left w:w="108" w:type="dxa"/>
            <w:bottom w:w="0" w:type="dxa"/>
            <w:right w:w="108" w:type="dxa"/>
          </w:tblCellMar>
        </w:tblPrEx>
        <w:trPr>
          <w:trHeight w:val="170" w:hRule="atLeast"/>
          <w:jc w:val="center"/>
        </w:trPr>
        <w:tc>
          <w:tcPr>
            <w:tcW w:w="5387" w:type="dxa"/>
            <w:vAlign w:val="center"/>
          </w:tcPr>
          <w:p w14:paraId="13B1A64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买方：广西双钱健康产业股份有限公司</w:t>
            </w:r>
          </w:p>
        </w:tc>
        <w:tc>
          <w:tcPr>
            <w:tcW w:w="3417" w:type="dxa"/>
            <w:vAlign w:val="center"/>
          </w:tcPr>
          <w:p w14:paraId="77F08F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合同编号（买方）：</w:t>
            </w:r>
          </w:p>
        </w:tc>
      </w:tr>
      <w:tr w14:paraId="1E946335">
        <w:tblPrEx>
          <w:tblCellMar>
            <w:top w:w="0" w:type="dxa"/>
            <w:left w:w="108" w:type="dxa"/>
            <w:bottom w:w="0" w:type="dxa"/>
            <w:right w:w="108" w:type="dxa"/>
          </w:tblCellMar>
        </w:tblPrEx>
        <w:trPr>
          <w:trHeight w:val="170" w:hRule="atLeast"/>
          <w:jc w:val="center"/>
        </w:trPr>
        <w:tc>
          <w:tcPr>
            <w:tcW w:w="5387" w:type="dxa"/>
            <w:vAlign w:val="center"/>
          </w:tcPr>
          <w:p w14:paraId="1B82E94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p>
        </w:tc>
        <w:tc>
          <w:tcPr>
            <w:tcW w:w="3417" w:type="dxa"/>
            <w:vAlign w:val="center"/>
          </w:tcPr>
          <w:p w14:paraId="72A834D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合同编号（卖方）：</w:t>
            </w:r>
          </w:p>
        </w:tc>
      </w:tr>
      <w:tr w14:paraId="4B9A30BA">
        <w:tblPrEx>
          <w:tblCellMar>
            <w:top w:w="0" w:type="dxa"/>
            <w:left w:w="108" w:type="dxa"/>
            <w:bottom w:w="0" w:type="dxa"/>
            <w:right w:w="108" w:type="dxa"/>
          </w:tblCellMar>
        </w:tblPrEx>
        <w:trPr>
          <w:trHeight w:val="170" w:hRule="atLeast"/>
          <w:jc w:val="center"/>
        </w:trPr>
        <w:tc>
          <w:tcPr>
            <w:tcW w:w="5387" w:type="dxa"/>
            <w:vAlign w:val="center"/>
          </w:tcPr>
          <w:p w14:paraId="0E947C4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卖方： </w:t>
            </w:r>
          </w:p>
        </w:tc>
        <w:tc>
          <w:tcPr>
            <w:tcW w:w="3417" w:type="dxa"/>
            <w:vAlign w:val="center"/>
          </w:tcPr>
          <w:p w14:paraId="0BDA4E1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签订地点：广西梧州市万秀区</w:t>
            </w:r>
          </w:p>
        </w:tc>
      </w:tr>
    </w:tbl>
    <w:p w14:paraId="651EB31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rPr>
      </w:pPr>
    </w:p>
    <w:p w14:paraId="535464B5">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FF0000"/>
          <w:sz w:val="32"/>
          <w:szCs w:val="32"/>
        </w:rPr>
      </w:pPr>
      <w:r>
        <w:rPr>
          <w:rFonts w:hint="eastAsia" w:ascii="仿宋_GB2312" w:hAnsi="仿宋_GB2312" w:eastAsia="仿宋_GB2312" w:cs="仿宋_GB2312"/>
          <w:b w:val="0"/>
          <w:bCs/>
          <w:sz w:val="32"/>
          <w:szCs w:val="32"/>
        </w:rPr>
        <w:t>买、卖双方经协商一致确认，买方向卖方采购货物内容如下表：</w:t>
      </w:r>
      <w:r>
        <w:rPr>
          <w:rFonts w:hint="eastAsia" w:ascii="仿宋_GB2312" w:hAnsi="仿宋_GB2312" w:eastAsia="仿宋_GB2312" w:cs="仿宋_GB2312"/>
          <w:b w:val="0"/>
          <w:bCs/>
          <w:color w:val="FF0000"/>
          <w:sz w:val="32"/>
          <w:szCs w:val="32"/>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881"/>
        <w:gridCol w:w="1526"/>
        <w:gridCol w:w="935"/>
        <w:gridCol w:w="1171"/>
        <w:gridCol w:w="1360"/>
        <w:gridCol w:w="1494"/>
      </w:tblGrid>
      <w:tr w14:paraId="74E0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04" w:type="dxa"/>
            <w:shd w:val="clear" w:color="auto" w:fill="auto"/>
            <w:vAlign w:val="center"/>
          </w:tcPr>
          <w:p w14:paraId="795AF2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序号</w:t>
            </w:r>
          </w:p>
        </w:tc>
        <w:tc>
          <w:tcPr>
            <w:tcW w:w="2126" w:type="dxa"/>
            <w:shd w:val="clear" w:color="auto" w:fill="auto"/>
            <w:vAlign w:val="center"/>
          </w:tcPr>
          <w:p w14:paraId="04568C0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货物名称</w:t>
            </w:r>
          </w:p>
        </w:tc>
        <w:tc>
          <w:tcPr>
            <w:tcW w:w="1701" w:type="dxa"/>
            <w:shd w:val="clear" w:color="auto" w:fill="auto"/>
            <w:vAlign w:val="center"/>
          </w:tcPr>
          <w:p w14:paraId="4AA0309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规格型号</w:t>
            </w:r>
          </w:p>
        </w:tc>
        <w:tc>
          <w:tcPr>
            <w:tcW w:w="993" w:type="dxa"/>
            <w:shd w:val="clear" w:color="auto" w:fill="auto"/>
            <w:vAlign w:val="center"/>
          </w:tcPr>
          <w:p w14:paraId="06CA4BF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单位</w:t>
            </w:r>
          </w:p>
        </w:tc>
        <w:tc>
          <w:tcPr>
            <w:tcW w:w="1275" w:type="dxa"/>
            <w:shd w:val="clear" w:color="auto" w:fill="auto"/>
            <w:vAlign w:val="center"/>
          </w:tcPr>
          <w:p w14:paraId="2CBD25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数量</w:t>
            </w:r>
          </w:p>
        </w:tc>
        <w:tc>
          <w:tcPr>
            <w:tcW w:w="1418" w:type="dxa"/>
            <w:shd w:val="clear" w:color="auto" w:fill="auto"/>
            <w:vAlign w:val="center"/>
          </w:tcPr>
          <w:p w14:paraId="14B167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含税单价（元/只）</w:t>
            </w:r>
          </w:p>
        </w:tc>
        <w:tc>
          <w:tcPr>
            <w:tcW w:w="1331" w:type="dxa"/>
            <w:shd w:val="clear" w:color="auto" w:fill="auto"/>
            <w:vAlign w:val="center"/>
          </w:tcPr>
          <w:p w14:paraId="5F1E8F8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金额（元）</w:t>
            </w:r>
          </w:p>
        </w:tc>
      </w:tr>
      <w:tr w14:paraId="7EA7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04" w:type="dxa"/>
            <w:shd w:val="clear" w:color="auto" w:fill="auto"/>
            <w:vAlign w:val="center"/>
          </w:tcPr>
          <w:p w14:paraId="21C5460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p>
        </w:tc>
        <w:tc>
          <w:tcPr>
            <w:tcW w:w="2126" w:type="dxa"/>
            <w:shd w:val="clear" w:color="auto" w:fill="auto"/>
            <w:vAlign w:val="center"/>
          </w:tcPr>
          <w:p w14:paraId="7AF408E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701" w:type="dxa"/>
            <w:shd w:val="clear" w:color="auto" w:fill="auto"/>
            <w:vAlign w:val="center"/>
          </w:tcPr>
          <w:p w14:paraId="42A7C15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993" w:type="dxa"/>
            <w:shd w:val="clear" w:color="auto" w:fill="auto"/>
            <w:vAlign w:val="center"/>
          </w:tcPr>
          <w:p w14:paraId="7E0659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275" w:type="dxa"/>
            <w:shd w:val="clear" w:color="auto" w:fill="auto"/>
            <w:vAlign w:val="center"/>
          </w:tcPr>
          <w:p w14:paraId="464BF11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sz w:val="32"/>
                <w:szCs w:val="32"/>
              </w:rPr>
            </w:pPr>
          </w:p>
        </w:tc>
        <w:tc>
          <w:tcPr>
            <w:tcW w:w="1418" w:type="dxa"/>
            <w:tcBorders>
              <w:top w:val="nil"/>
              <w:left w:val="nil"/>
              <w:bottom w:val="single" w:color="auto" w:sz="4" w:space="0"/>
              <w:right w:val="single" w:color="auto" w:sz="4" w:space="0"/>
            </w:tcBorders>
            <w:shd w:val="clear" w:color="auto" w:fill="auto"/>
            <w:vAlign w:val="center"/>
          </w:tcPr>
          <w:p w14:paraId="2A3649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0"/>
                <w:sz w:val="32"/>
                <w:szCs w:val="32"/>
              </w:rPr>
            </w:pP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14:paraId="26DFC1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color w:val="000000"/>
                <w:kern w:val="0"/>
                <w:sz w:val="32"/>
                <w:szCs w:val="32"/>
              </w:rPr>
            </w:pPr>
          </w:p>
        </w:tc>
      </w:tr>
      <w:tr w14:paraId="7F1C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548" w:type="dxa"/>
            <w:gridSpan w:val="7"/>
            <w:shd w:val="clear" w:color="auto" w:fill="auto"/>
          </w:tcPr>
          <w:p w14:paraId="3528B59C">
            <w:pPr>
              <w:keepNext w:val="0"/>
              <w:keepLines w:val="0"/>
              <w:pageBreakBefore w:val="0"/>
              <w:tabs>
                <w:tab w:val="left" w:pos="1728"/>
                <w:tab w:val="center" w:pos="4876"/>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合同总金额：</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 xml:space="preserve"> （人民币大写：</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w:t>
            </w:r>
          </w:p>
        </w:tc>
      </w:tr>
      <w:tr w14:paraId="4BD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9548" w:type="dxa"/>
            <w:gridSpan w:val="7"/>
            <w:shd w:val="clear" w:color="auto" w:fill="auto"/>
          </w:tcPr>
          <w:p w14:paraId="736E9594">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备注：</w:t>
            </w:r>
          </w:p>
          <w:p w14:paraId="4447A33E">
            <w:pPr>
              <w:pStyle w:val="8"/>
              <w:keepNext w:val="0"/>
              <w:keepLines w:val="0"/>
              <w:pageBreakBefore w:val="0"/>
              <w:kinsoku/>
              <w:wordWrap/>
              <w:overflowPunct/>
              <w:topLinePunct w:val="0"/>
              <w:autoSpaceDE/>
              <w:autoSpaceDN/>
              <w:bidi w:val="0"/>
              <w:adjustRightInd/>
              <w:snapToGrid/>
              <w:spacing w:line="560" w:lineRule="exact"/>
              <w:ind w:left="0" w:leftChars="0" w:firstLine="85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1.因在实际生产中最终成品数量会产生浮动，且产品为定制类产品，若实际到货数量超出合同数量，则超出部分应控制在合同数量的5%以内，合同结算数量以买方实际收货数量为准。</w:t>
            </w:r>
          </w:p>
          <w:p w14:paraId="07B47D60">
            <w:pPr>
              <w:keepNext w:val="0"/>
              <w:keepLines w:val="0"/>
              <w:pageBreakBefore w:val="0"/>
              <w:kinsoku/>
              <w:wordWrap/>
              <w:overflowPunct/>
              <w:topLinePunct w:val="0"/>
              <w:autoSpaceDE/>
              <w:autoSpaceDN/>
              <w:bidi w:val="0"/>
              <w:adjustRightInd/>
              <w:snapToGrid/>
              <w:spacing w:line="560" w:lineRule="exact"/>
              <w:ind w:firstLine="85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2.以上单价含</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增值税</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lang w:val="en-US" w:eastAsia="zh-CN"/>
              </w:rPr>
              <w:t>发票，在合同有效期内固定不变。如遇国家税率调整，则税率按国家政策进行调整，合同单价不含税部分不变，含税部分其金额相应调整。</w:t>
            </w:r>
          </w:p>
        </w:tc>
      </w:tr>
    </w:tbl>
    <w:p w14:paraId="45418828">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1.</w:t>
      </w:r>
      <w:r>
        <w:rPr>
          <w:rFonts w:hint="eastAsia" w:ascii="仿宋_GB2312" w:hAnsi="仿宋_GB2312" w:eastAsia="仿宋_GB2312" w:cs="仿宋_GB2312"/>
          <w:b w:val="0"/>
          <w:bCs/>
          <w:sz w:val="32"/>
          <w:szCs w:val="32"/>
        </w:rPr>
        <w:t>质量标准：</w:t>
      </w:r>
    </w:p>
    <w:p w14:paraId="26C3D487">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（1）货物应符合国家相关质量标准及买方企业内控标准。</w:t>
      </w:r>
    </w:p>
    <w:p w14:paraId="49F66B94">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color w:val="000000" w:themeColor="text1"/>
          <w:sz w:val="32"/>
          <w:szCs w:val="32"/>
          <w14:textFill>
            <w14:solidFill>
              <w14:schemeClr w14:val="tx1"/>
            </w14:solidFill>
          </w14:textFill>
        </w:rPr>
        <w:t>）罐身马口铁需符合QB/T 2763涂覆镀锡薄钢板和GB/T 17590铝易开盖三片罐的标准要求， MR T-4 CA，厚度0.19</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0.22mm，镀锡量1.1/2.8（g/m²）。使用的马口铁质底盖，必须是双涂层，涂膜量为8</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10克/平方米。罐身涂膜量应为8</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10克/平方米。要求罐身无划花现象。涂料为专用食品罐头内壁环氧酚醛涂料，卫生标准符合GB 4806.10要求，罐PH为5.3－6.8。空罐严禁露天存放，防重压、防潮湿、防曝晒。</w:t>
      </w:r>
    </w:p>
    <w:p w14:paraId="69AFF387">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交货时间及地点：合同</w:t>
      </w:r>
      <w:r>
        <w:rPr>
          <w:rFonts w:hint="eastAsia" w:ascii="仿宋_GB2312" w:hAnsi="仿宋_GB2312" w:eastAsia="仿宋_GB2312" w:cs="仿宋_GB2312"/>
          <w:b w:val="0"/>
          <w:bCs/>
          <w:sz w:val="32"/>
          <w:szCs w:val="32"/>
          <w:lang w:val="en-US" w:eastAsia="zh-CN"/>
        </w:rPr>
        <w:t>签订</w:t>
      </w:r>
      <w:r>
        <w:rPr>
          <w:rFonts w:hint="eastAsia" w:ascii="仿宋_GB2312" w:hAnsi="仿宋_GB2312" w:eastAsia="仿宋_GB2312" w:cs="仿宋_GB2312"/>
          <w:b w:val="0"/>
          <w:bCs/>
          <w:sz w:val="32"/>
          <w:szCs w:val="32"/>
        </w:rPr>
        <w:t>后，按买方实际通知要求将货物运至买方</w:t>
      </w:r>
      <w:r>
        <w:rPr>
          <w:rFonts w:hint="eastAsia" w:ascii="仿宋_GB2312" w:hAnsi="仿宋_GB2312" w:eastAsia="仿宋_GB2312" w:cs="仿宋_GB2312"/>
          <w:b w:val="0"/>
          <w:bCs/>
          <w:sz w:val="32"/>
          <w:szCs w:val="32"/>
          <w:lang w:val="en-US" w:eastAsia="zh-CN"/>
        </w:rPr>
        <w:t>指定地点（广西、广东区域），货交买方验收合格前的一切责任和风险概由卖方承担</w:t>
      </w:r>
      <w:r>
        <w:rPr>
          <w:rFonts w:hint="eastAsia" w:ascii="仿宋_GB2312" w:hAnsi="仿宋_GB2312" w:eastAsia="仿宋_GB2312" w:cs="仿宋_GB2312"/>
          <w:b w:val="0"/>
          <w:bCs/>
          <w:sz w:val="32"/>
          <w:szCs w:val="32"/>
        </w:rPr>
        <w:t>。</w:t>
      </w:r>
    </w:p>
    <w:p w14:paraId="24CD3F9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包装及运输：卖方根据货物特性自定包装方式或按买方企业来货相关要求规范进行包装，包装费用由卖方承担。</w:t>
      </w:r>
      <w:r>
        <w:rPr>
          <w:rFonts w:hint="eastAsia" w:ascii="仿宋_GB2312" w:hAnsi="仿宋_GB2312" w:eastAsia="仿宋_GB2312" w:cs="仿宋_GB2312"/>
          <w:b w:val="0"/>
          <w:bCs/>
          <w:sz w:val="32"/>
          <w:szCs w:val="32"/>
          <w:lang w:val="en-US" w:eastAsia="zh-CN"/>
        </w:rPr>
        <w:t>买方负责卸货，运输费用及因超重所产生的费用等亦由卖方承担，除货款及卸货费用之外，买方不再另行承担任何费用。</w:t>
      </w:r>
    </w:p>
    <w:p w14:paraId="3FF38C77">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验收</w:t>
      </w:r>
    </w:p>
    <w:p w14:paraId="35B4731C">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（1）卖方货物交货数量以买方仓库人员所确认的结果为准（仓库人员按货物类型正确选择：地磅计量、点收实数等方式确认交货数量），并作为最终结算依据。</w:t>
      </w:r>
    </w:p>
    <w:p w14:paraId="4F7053F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（2）卖方货物质量以买方取样检验的结果为准，并按进厂批次对应的质量和数量分别检验和结算。</w:t>
      </w:r>
    </w:p>
    <w:p w14:paraId="5E9C73F0">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（3）若卖方对买方的检验结果有异议，应于接到买方通知后2个工作日内以书面形式提出；如逾期，即视为卖方认同买方的检验结果并不得再有任何异议。</w:t>
      </w:r>
    </w:p>
    <w:p w14:paraId="01A0C675">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若在异议期内，卖方所送交的货物未与其他批次的货物混堆，卖方可申请重新抽样检验，卖方应于接到买方同意的书面通知后5个工作日内无条件配合买方或买方指定公司对卖方所送交的货物重新抽样检验，否则只能以买方的封存样复检。</w:t>
      </w:r>
    </w:p>
    <w:p w14:paraId="54F5DCFE">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若在异议期内，卖方要求进行鉴定的，由买卖双方共同委托所在地省级以上质量鉴定机构（或省级质检部门指定的质量鉴定机构）进行质量鉴定，鉴定结果作为该批次货物的质量评定依据，送检费用由责任方承担。</w:t>
      </w:r>
    </w:p>
    <w:p w14:paraId="3F5CCD07">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卖方交付的货物如不合格，买方有权拒收、退货或暂时留置封存货物，届时卖方应在接到买方通知壹周内将次品处理完毕；若逾期，则视为卖方放弃对该等次品的所有权属，买方有权自行处置，卖方不得就买方的处置行为及处置后收益行使任何权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因拒收或退货给买、卖双方带来的一切损失由卖方承担。</w:t>
      </w:r>
    </w:p>
    <w:p w14:paraId="71383A7B">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（7）买方对于卖方货物的检验、接收或付款不视为买方认可卖方货物质量合格，亦不免除卖方对于货物质量合格的证明和保证责任，如果在买方在合同履行过程中</w:t>
      </w:r>
      <w:r>
        <w:rPr>
          <w:rFonts w:hint="eastAsia" w:ascii="仿宋_GB2312" w:hAnsi="仿宋_GB2312" w:eastAsia="仿宋_GB2312" w:cs="仿宋_GB2312"/>
          <w:b w:val="0"/>
          <w:bCs/>
          <w:color w:val="000000" w:themeColor="text1"/>
          <w:sz w:val="32"/>
          <w:szCs w:val="32"/>
          <w14:textFill>
            <w14:solidFill>
              <w14:schemeClr w14:val="tx1"/>
            </w14:solidFill>
          </w14:textFill>
        </w:rPr>
        <w:t>，发现卖方所供货物存在数量或质量等方面不符合</w:t>
      </w:r>
      <w:r>
        <w:rPr>
          <w:rFonts w:hint="eastAsia" w:ascii="仿宋_GB2312" w:hAnsi="仿宋_GB2312" w:eastAsia="仿宋_GB2312" w:cs="仿宋_GB2312"/>
          <w:b w:val="0"/>
          <w:bCs/>
          <w:sz w:val="32"/>
          <w:szCs w:val="32"/>
        </w:rPr>
        <w:t>本合同约定或买方要求，买方有权要求卖方提供相应所供货物合格的证明文件并有权按本合同约定追究卖方的违约责任。</w:t>
      </w:r>
    </w:p>
    <w:p w14:paraId="10EB3438">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color w:val="000000" w:themeColor="text1"/>
          <w:sz w:val="32"/>
          <w:szCs w:val="32"/>
          <w14:textFill>
            <w14:solidFill>
              <w14:schemeClr w14:val="tx1"/>
            </w14:solidFill>
          </w14:textFill>
        </w:rPr>
        <w:t>付款：</w:t>
      </w:r>
    </w:p>
    <w:p w14:paraId="031EFB22">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每月双方结算核对上月经买方验收合格后入库的货物数量及对应货款金额，双方核对无误后卖方开具符合买方要求的全额合规</w:t>
      </w:r>
      <w:r>
        <w:rPr>
          <w:rFonts w:hint="eastAsia" w:ascii="仿宋_GB2312" w:hAnsi="仿宋_GB2312" w:eastAsia="仿宋_GB2312" w:cs="仿宋_GB2312"/>
          <w:b w:val="0"/>
          <w:bCs/>
          <w:sz w:val="32"/>
          <w:szCs w:val="32"/>
          <w:u w:val="single"/>
        </w:rPr>
        <w:t>13</w:t>
      </w:r>
      <w:r>
        <w:rPr>
          <w:rFonts w:hint="eastAsia" w:ascii="仿宋_GB2312" w:hAnsi="仿宋_GB2312" w:eastAsia="仿宋_GB2312" w:cs="仿宋_GB2312"/>
          <w:b w:val="0"/>
          <w:bCs/>
          <w:sz w:val="32"/>
          <w:szCs w:val="32"/>
        </w:rPr>
        <w:t>%增值税</w:t>
      </w:r>
      <w:r>
        <w:rPr>
          <w:rFonts w:hint="eastAsia" w:ascii="仿宋_GB2312" w:hAnsi="仿宋_GB2312" w:eastAsia="仿宋_GB2312" w:cs="仿宋_GB2312"/>
          <w:b w:val="0"/>
          <w:bCs/>
          <w:sz w:val="32"/>
          <w:szCs w:val="32"/>
          <w:u w:val="single"/>
        </w:rPr>
        <w:t>专用</w:t>
      </w:r>
      <w:r>
        <w:rPr>
          <w:rFonts w:hint="eastAsia" w:ascii="仿宋_GB2312" w:hAnsi="仿宋_GB2312" w:eastAsia="仿宋_GB2312" w:cs="仿宋_GB2312"/>
          <w:b w:val="0"/>
          <w:bCs/>
          <w:sz w:val="32"/>
          <w:szCs w:val="32"/>
        </w:rPr>
        <w:t>发票</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买方确认无误后凭卖方提供的发票在</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日内支付该笔货款。如在卖方不存在任何违约及过错的前提下，买方不能按时付款，则卖方须给予买方</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日的宽限期，且卖方在宽限期内不得以任何理由断供或减供。</w:t>
      </w:r>
    </w:p>
    <w:p w14:paraId="34008114">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（2）在双方签订合同后，支付首批货款时，需扣减合同总金额的5%（即      元），作为合同履约保证金（无息），买方在合同双方履行完全部合同权利义务或合同期满后且合同双方无任何质量、经济等纠纷时于15个工作日内返还卖方。</w:t>
      </w:r>
    </w:p>
    <w:p w14:paraId="074EC57E">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（3）结算方式：买方以银行转账、电汇或承兑汇票的方式支付货款。</w:t>
      </w:r>
    </w:p>
    <w:p w14:paraId="0746D61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违约责任：</w:t>
      </w:r>
    </w:p>
    <w:p w14:paraId="6CEB9917">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lang w:val="en-US"/>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如卖方不能按照买方的通知要求按时地、合格地完成交货数量（受不可抗力因素影响除外），导致买方生产受影响</w:t>
      </w:r>
      <w:r>
        <w:rPr>
          <w:rFonts w:hint="eastAsia" w:ascii="仿宋_GB2312" w:hAnsi="仿宋_GB2312" w:eastAsia="仿宋_GB2312" w:cs="仿宋_GB2312"/>
          <w:b w:val="0"/>
          <w:bCs/>
          <w:sz w:val="32"/>
          <w:szCs w:val="32"/>
          <w:lang w:val="en-US" w:eastAsia="zh-CN"/>
        </w:rPr>
        <w:t>的</w:t>
      </w:r>
      <w:r>
        <w:rPr>
          <w:rFonts w:hint="eastAsia" w:ascii="仿宋_GB2312" w:hAnsi="仿宋_GB2312" w:eastAsia="仿宋_GB2312" w:cs="仿宋_GB2312"/>
          <w:b w:val="0"/>
          <w:bCs/>
          <w:sz w:val="32"/>
          <w:szCs w:val="32"/>
        </w:rPr>
        <w:t>，买方有权向第三方采购卖方未完成交货数量部分的货物以补充供应保障生产，同时卖方应按照未完成交货数量对应货款金额的</w:t>
      </w:r>
      <w:r>
        <w:rPr>
          <w:rFonts w:hint="eastAsia" w:ascii="仿宋_GB2312" w:hAnsi="仿宋_GB2312" w:eastAsia="仿宋_GB2312" w:cs="仿宋_GB2312"/>
          <w:b w:val="0"/>
          <w:bCs/>
          <w:sz w:val="32"/>
          <w:szCs w:val="32"/>
          <w:u w:val="single"/>
          <w:lang w:val="en-US" w:eastAsia="zh-CN"/>
        </w:rPr>
        <w:t>5</w:t>
      </w:r>
      <w:r>
        <w:rPr>
          <w:rFonts w:hint="eastAsia" w:ascii="仿宋_GB2312" w:hAnsi="仿宋_GB2312" w:eastAsia="仿宋_GB2312" w:cs="仿宋_GB2312"/>
          <w:b w:val="0"/>
          <w:bCs/>
          <w:sz w:val="32"/>
          <w:szCs w:val="32"/>
        </w:rPr>
        <w:t>%的标准向买方支付违约金，如买方向第三方采购的单价高于本合同单价时，卖方还须承担买方向第三方采购货物所增加的采购差价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如</w:t>
      </w:r>
      <w:r>
        <w:rPr>
          <w:rFonts w:hint="eastAsia" w:ascii="仿宋_GB2312" w:hAnsi="仿宋_GB2312" w:eastAsia="仿宋_GB2312" w:cs="仿宋_GB2312"/>
          <w:b w:val="0"/>
          <w:bCs/>
          <w:sz w:val="32"/>
          <w:szCs w:val="32"/>
        </w:rPr>
        <w:t>卖方不能按照买方的通知要求按时地、合格地完成交货数量（受不可抗力因素影响除外）</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导致买方生产中断的，买方有权单方通知解除合同而不承担任何提前解约责任，并扣除本合同的合同履约保证金（合同履约金不足以赔偿买方损失的，卖方应另行补足）</w:t>
      </w:r>
      <w:r>
        <w:rPr>
          <w:rFonts w:hint="eastAsia" w:ascii="仿宋_GB2312" w:hAnsi="仿宋_GB2312" w:eastAsia="仿宋_GB2312" w:cs="仿宋_GB2312"/>
          <w:b w:val="0"/>
          <w:bCs/>
          <w:sz w:val="32"/>
          <w:szCs w:val="32"/>
        </w:rPr>
        <w:t>。</w:t>
      </w:r>
    </w:p>
    <w:p w14:paraId="302780A1">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如果卖方送交的货物质量不符合买方要求达</w:t>
      </w:r>
      <w:r>
        <w:rPr>
          <w:rFonts w:hint="eastAsia" w:ascii="仿宋_GB2312" w:hAnsi="仿宋_GB2312" w:eastAsia="仿宋_GB2312" w:cs="仿宋_GB2312"/>
          <w:b w:val="0"/>
          <w:bCs/>
          <w:sz w:val="32"/>
          <w:szCs w:val="32"/>
          <w:u w:val="single"/>
        </w:rPr>
        <w:t>3</w:t>
      </w:r>
      <w:r>
        <w:rPr>
          <w:rFonts w:hint="eastAsia" w:ascii="仿宋_GB2312" w:hAnsi="仿宋_GB2312" w:eastAsia="仿宋_GB2312" w:cs="仿宋_GB2312"/>
          <w:b w:val="0"/>
          <w:bCs/>
          <w:sz w:val="32"/>
          <w:szCs w:val="32"/>
        </w:rPr>
        <w:t>次以上的，即视为卖方严重违反本合同，买方有权单方通知解除本合同而不承担任何提前解约责任。若因卖方货物质量问题而给买方造成损失的，卖方还应赔偿买方因此而遭受的损失。</w:t>
      </w:r>
    </w:p>
    <w:p w14:paraId="12E19C90">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如果买方发现卖方所供货物存在不符合本合同约定或不符合买方要求的质量瑕疵（无论该货物是否已经被买方接收、付款或使用）则买方有权要求卖方退货或更换瑕疵货物并有权要求卖方支付瑕疵货物金额</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%的违约金（违约金不足以弥补买方损失的，卖方应另行补足）并有权与卖方解除或终止本合同而无需</w:t>
      </w:r>
      <w:r>
        <w:rPr>
          <w:rFonts w:hint="eastAsia" w:ascii="仿宋_GB2312" w:hAnsi="仿宋_GB2312" w:eastAsia="仿宋_GB2312" w:cs="仿宋_GB2312"/>
          <w:b w:val="0"/>
          <w:bCs/>
          <w:sz w:val="32"/>
          <w:szCs w:val="32"/>
          <w:lang w:eastAsia="zh-CN"/>
        </w:rPr>
        <w:t>承担其他任何</w:t>
      </w:r>
      <w:r>
        <w:rPr>
          <w:rFonts w:hint="eastAsia" w:ascii="仿宋_GB2312" w:hAnsi="仿宋_GB2312" w:eastAsia="仿宋_GB2312" w:cs="仿宋_GB2312"/>
          <w:b w:val="0"/>
          <w:bCs/>
          <w:sz w:val="32"/>
          <w:szCs w:val="32"/>
        </w:rPr>
        <w:t>责任。</w:t>
      </w:r>
    </w:p>
    <w:p w14:paraId="52596FC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color w:val="auto"/>
          <w:sz w:val="32"/>
          <w:szCs w:val="32"/>
        </w:rPr>
        <w:t>因卖方货物质量问题导致的额外费用由卖方承担，且每累计产生2000元（含）以内额外费用，卖方应向买方支付500元违约金；违约金累计达1万元时，买方有权要求卖方提出解决方案，如双方无法协商解决方案的，买方有权终止合同，卖方除承担约定违约金外，还应赔偿买方因此产生的全部经济损失（包括但不限于检测费、运输费、生产延误损失等）。</w:t>
      </w:r>
    </w:p>
    <w:p w14:paraId="25269C5D">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买卖双方合作时应遵守承诺，恪守诚信，如果买方在任何时候（包括但不限于合同履行期间及合同履行结束后）发现卖方违反相关约定或承诺的（包括但不限于投标时的约定、承诺、本合同及附件的约定或承诺），买方均有权立即解除、终止合同，并要求卖方赔偿合同总金额</w:t>
      </w: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%的违约金（违约金不足以赔偿买方损失的，卖方应另行补足）。</w:t>
      </w:r>
    </w:p>
    <w:p w14:paraId="12FA2523">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卖方违约产生的违约金，买方有权从后续未付款项中直接扣除。</w:t>
      </w:r>
    </w:p>
    <w:p w14:paraId="036D5CA5">
      <w:pPr>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sz w:val="32"/>
          <w:szCs w:val="32"/>
          <w:lang w:val="en-US" w:eastAsia="zh-CN"/>
        </w:rPr>
        <w:t>（7）</w:t>
      </w:r>
      <w:r>
        <w:rPr>
          <w:rFonts w:hint="eastAsia" w:ascii="仿宋_GB2312" w:hAnsi="仿宋_GB2312" w:eastAsia="仿宋_GB2312" w:cs="仿宋_GB2312"/>
          <w:b w:val="0"/>
          <w:bCs/>
          <w:sz w:val="32"/>
          <w:szCs w:val="32"/>
        </w:rPr>
        <w:t>因一方违约，守约方行使债权产生的诉讼费、公证费、保全费、保全保险费、律师费、执行费等一切费用均由违约方承担。</w:t>
      </w:r>
    </w:p>
    <w:p w14:paraId="2A9217E6">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7.</w:t>
      </w:r>
      <w:r>
        <w:rPr>
          <w:rFonts w:hint="eastAsia" w:ascii="仿宋_GB2312" w:hAnsi="仿宋_GB2312" w:eastAsia="仿宋_GB2312" w:cs="仿宋_GB2312"/>
          <w:b w:val="0"/>
          <w:bCs/>
          <w:color w:val="auto"/>
          <w:sz w:val="32"/>
          <w:szCs w:val="32"/>
        </w:rPr>
        <w:t>合同的变更和解除</w:t>
      </w:r>
    </w:p>
    <w:p w14:paraId="2ABC35B5">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（1）合同履行过程中如出现未尽事宜，经双方协商一致，可对合同条款进行变更，就变更事项双方另行签订补充协议。</w:t>
      </w:r>
    </w:p>
    <w:p w14:paraId="52E72E09">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（2）卖方逾期交货超过</w:t>
      </w:r>
      <w:r>
        <w:rPr>
          <w:rFonts w:hint="eastAsia" w:ascii="仿宋_GB2312" w:hAnsi="仿宋_GB2312" w:eastAsia="仿宋_GB2312" w:cs="仿宋_GB2312"/>
          <w:b w:val="0"/>
          <w:bCs/>
          <w:color w:val="auto"/>
          <w:sz w:val="32"/>
          <w:szCs w:val="32"/>
          <w:u w:val="single"/>
        </w:rPr>
        <w:t>10</w:t>
      </w:r>
      <w:r>
        <w:rPr>
          <w:rFonts w:hint="eastAsia" w:ascii="仿宋_GB2312" w:hAnsi="仿宋_GB2312" w:eastAsia="仿宋_GB2312" w:cs="仿宋_GB2312"/>
          <w:b w:val="0"/>
          <w:bCs/>
          <w:color w:val="auto"/>
          <w:sz w:val="32"/>
          <w:szCs w:val="32"/>
        </w:rPr>
        <w:t>日，买方有权解除合同，卖方还应向买方承担合同总价款20%的违约金，违约金不足以弥补买方损失的，卖方还应当承担损失赔偿责任；若因买方原因导致卖方未能按时按量交货的除外。</w:t>
      </w:r>
    </w:p>
    <w:p w14:paraId="5781493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val="0"/>
          <w:bCs/>
          <w:color w:val="auto"/>
          <w:sz w:val="32"/>
          <w:szCs w:val="32"/>
        </w:rPr>
        <w:t>争议处理方式：因本合同发生的一切争议，由买、卖双方协商解决，协商不成时，应向买方所在地有管辖权的人民法院起诉。</w:t>
      </w:r>
    </w:p>
    <w:p w14:paraId="2BE764E1">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b w:val="0"/>
          <w:bCs/>
          <w:color w:val="auto"/>
          <w:sz w:val="32"/>
          <w:szCs w:val="32"/>
        </w:rPr>
        <w:t>廉政条款：</w:t>
      </w:r>
    </w:p>
    <w:p w14:paraId="3EC7BD46">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（1）双方都同意在业务过程中，坚决拒绝商业受贿、行贿及其他不正当之商业行为。</w:t>
      </w:r>
    </w:p>
    <w:p w14:paraId="29906436">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（2）若买方任何职员要求卖方给予其任何形式的不当利益，卖方应提供相关证据给予买方，买方查实后必将公正处理，并为卖方保密，同时买方可根据具体情况给予卖方更多合作机会。</w:t>
      </w:r>
    </w:p>
    <w:p w14:paraId="41B1B567">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（3）严禁买方业务人员私自向卖方借款或借贷。</w:t>
      </w:r>
    </w:p>
    <w:p w14:paraId="43CE5D8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（4）买、卖双方应共同遵守本条关于业务人员的规范，买方对卖方业务人员超越规范的行为有义务向买方上级主管部门投诉。</w:t>
      </w:r>
    </w:p>
    <w:p w14:paraId="316D140F">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10.</w:t>
      </w:r>
      <w:r>
        <w:rPr>
          <w:rFonts w:hint="eastAsia" w:ascii="仿宋_GB2312" w:hAnsi="仿宋_GB2312" w:eastAsia="仿宋_GB2312" w:cs="仿宋_GB2312"/>
          <w:b w:val="0"/>
          <w:bCs/>
          <w:color w:val="auto"/>
          <w:sz w:val="32"/>
          <w:szCs w:val="32"/>
        </w:rPr>
        <w:t>安全责任：</w:t>
      </w:r>
    </w:p>
    <w:p w14:paraId="0D7B0FBB">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（1）卖方将货物运至买方公司仓库，卖方人员及车辆（含卖方委托的第三方人员及车辆）进入买方公司区域内必须严格遵守买方公司进厂及安全管理等相关规定。</w:t>
      </w:r>
    </w:p>
    <w:p w14:paraId="6981E04E">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卖方人员必须按规定在门卫处完成相关进厂信息登记，并按保卫人员指引的路线将车辆驾驶至收货仓库，不得随意进入生产现场或非指定场所。车辆在区域内行驶过程中时速应限制在5公里/小时以内，不得在区域内超速行驶。货物交付过程卖方人员应积极配合买方公司仓库人员的工作安排及指挥，不得与买方人员发生争执及违反买方人员的工作安排强行卸货。</w:t>
      </w:r>
    </w:p>
    <w:p w14:paraId="645E1764">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（3）若因卖方人员及车辆违反以上及买方公司进厂及安全管理相关规定，而导致买方或卖方发生相关安全事故的，一切损失及责任由卖方承担。</w:t>
      </w:r>
    </w:p>
    <w:p w14:paraId="3286C0B2">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11.</w:t>
      </w:r>
      <w:r>
        <w:rPr>
          <w:rFonts w:hint="eastAsia" w:ascii="仿宋_GB2312" w:hAnsi="仿宋_GB2312" w:eastAsia="仿宋_GB2312" w:cs="仿宋_GB2312"/>
          <w:b w:val="0"/>
          <w:bCs/>
          <w:color w:val="auto"/>
          <w:sz w:val="32"/>
          <w:szCs w:val="32"/>
        </w:rPr>
        <w:t>知识产权条款：</w:t>
      </w:r>
    </w:p>
    <w:p w14:paraId="6AA6217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（1）卖方应保证买方在使用本采购合同项下的货物或其任何一部分时免受第三方侵犯其知识产权、商标权或工业设计权的起诉。</w:t>
      </w:r>
    </w:p>
    <w:p w14:paraId="0EF2B62A">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（2）买方不对卖方提供的货物的商标、专利是否侵犯他人的权利负责，如因卖方提供货物引发争议或违法导致买方受损的，卖方应赔偿。</w:t>
      </w:r>
    </w:p>
    <w:p w14:paraId="055216F2">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（3）卖方应保证提供货物的商标、专利等知识产权归卖方所有的，提供知识产权权属证明，对于非卖方所有知识产权的货物，卖方有义务提供给买方正规渠道证明。</w:t>
      </w:r>
    </w:p>
    <w:p w14:paraId="0F865068">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（4）卖方商标、专利许可买方的使用范围仅限于合同范围内产品，合同终止后，卖方应授权买方或第三方从事制造所必须的知识产权、技术协助，技术文件设备或工具。</w:t>
      </w:r>
    </w:p>
    <w:p w14:paraId="26375342">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12.</w:t>
      </w:r>
      <w:r>
        <w:rPr>
          <w:rFonts w:hint="eastAsia" w:ascii="仿宋_GB2312" w:hAnsi="仿宋_GB2312" w:eastAsia="仿宋_GB2312" w:cs="仿宋_GB2312"/>
          <w:b w:val="0"/>
          <w:bCs/>
          <w:color w:val="auto"/>
          <w:sz w:val="32"/>
          <w:szCs w:val="32"/>
        </w:rPr>
        <w:t>保密条款：</w:t>
      </w:r>
    </w:p>
    <w:p w14:paraId="659B2EDA">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（1）双方应当对本合同的内容、因履行本合同或在本合同期间获得的或收到的对方的商务、财务、技术、产品的信息、用户资料或其他标明保密的文件或信息的内容</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简称“保密资料”</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保守秘密，未经信息披露方书面事先同意，不得向本合同以外的任何第三方披露。资料</w:t>
      </w:r>
      <w:r>
        <w:rPr>
          <w:rFonts w:hint="eastAsia" w:ascii="仿宋_GB2312" w:hAnsi="仿宋_GB2312" w:eastAsia="仿宋_GB2312" w:cs="仿宋_GB2312"/>
          <w:b w:val="0"/>
          <w:bCs/>
          <w:color w:val="auto"/>
          <w:sz w:val="32"/>
          <w:szCs w:val="32"/>
          <w:lang w:eastAsia="zh-CN"/>
        </w:rPr>
        <w:t>接收方可</w:t>
      </w:r>
      <w:r>
        <w:rPr>
          <w:rFonts w:hint="eastAsia" w:ascii="仿宋_GB2312" w:hAnsi="仿宋_GB2312" w:eastAsia="仿宋_GB2312" w:cs="仿宋_GB2312"/>
          <w:b w:val="0"/>
          <w:bCs/>
          <w:color w:val="auto"/>
          <w:sz w:val="32"/>
          <w:szCs w:val="32"/>
        </w:rPr>
        <w:t>仅为本合同目的向其确有知悉必要的雇员披露对方提供的保密资料，但同时须指示其雇员遵守本条规定的保密及不披露义务。双方应仅为本合同目的而复制和使用保密资料。</w:t>
      </w:r>
    </w:p>
    <w:p w14:paraId="24DB40E3">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（2）除非得到另一方的书面许可，买卖双方均不得将本合同中的内容及在本合同执行过程中获得的对方的商业信息向任何第三方泄露。</w:t>
      </w:r>
    </w:p>
    <w:p w14:paraId="4B90064B">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（3）本保密义务应在本协议期满、解除或终止后仍然有效。</w:t>
      </w:r>
    </w:p>
    <w:p w14:paraId="11461F5D">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13.其他</w:t>
      </w:r>
      <w:r>
        <w:rPr>
          <w:rFonts w:hint="eastAsia" w:ascii="仿宋_GB2312" w:hAnsi="仿宋_GB2312" w:eastAsia="仿宋_GB2312" w:cs="仿宋_GB2312"/>
          <w:b w:val="0"/>
          <w:bCs/>
          <w:sz w:val="32"/>
          <w:szCs w:val="32"/>
        </w:rPr>
        <w:t>事项：</w:t>
      </w:r>
    </w:p>
    <w:p w14:paraId="036910CB">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（1）本合同有效期限为自签订日期起365个日历天。</w:t>
      </w:r>
    </w:p>
    <w:p w14:paraId="084A891D">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双方确认的送达地址详见合同盖章部分，合同、各类函件、通知等文件及资料一经寄送至送达地址即视为送达。各方的联系方式和送达地址需要变更时，应当自变更之日起3日内以书面形式通知对方；未通知的，若对方邮寄送达的，与本合同相关的文件资料包括法律文书邮寄至送达地址即视为送达。</w:t>
      </w:r>
    </w:p>
    <w:p w14:paraId="167AA9DE">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（3）本合同壹式肆份，买方执叁份，卖方执壹份，经买、卖双方盖章后生效。</w:t>
      </w:r>
    </w:p>
    <w:p w14:paraId="71613C66">
      <w:pPr>
        <w:keepNext w:val="0"/>
        <w:keepLines w:val="0"/>
        <w:pageBreakBefore w:val="0"/>
        <w:kinsoku/>
        <w:wordWrap/>
        <w:overflowPunct/>
        <w:topLinePunct w:val="0"/>
        <w:autoSpaceDE/>
        <w:autoSpaceDN/>
        <w:bidi w:val="0"/>
        <w:adjustRightInd/>
        <w:snapToGrid/>
        <w:spacing w:line="560" w:lineRule="exact"/>
        <w:ind w:firstLine="85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（以下无正文）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1"/>
      </w:tblGrid>
      <w:tr w14:paraId="4BC8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06ECB2A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买方（盖章）：</w:t>
            </w:r>
          </w:p>
        </w:tc>
        <w:tc>
          <w:tcPr>
            <w:tcW w:w="4706" w:type="dxa"/>
            <w:tcBorders>
              <w:top w:val="single" w:color="auto" w:sz="4" w:space="0"/>
              <w:left w:val="single" w:color="auto" w:sz="4" w:space="0"/>
              <w:bottom w:val="single" w:color="auto" w:sz="4" w:space="0"/>
              <w:right w:val="single" w:color="auto" w:sz="4" w:space="0"/>
            </w:tcBorders>
            <w:vAlign w:val="center"/>
          </w:tcPr>
          <w:p w14:paraId="5E08DBA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卖方（盖章）： </w:t>
            </w:r>
          </w:p>
        </w:tc>
      </w:tr>
      <w:tr w14:paraId="1C52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0905DC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法定代表人：</w:t>
            </w:r>
          </w:p>
        </w:tc>
        <w:tc>
          <w:tcPr>
            <w:tcW w:w="4706" w:type="dxa"/>
            <w:tcBorders>
              <w:top w:val="single" w:color="auto" w:sz="4" w:space="0"/>
              <w:left w:val="single" w:color="auto" w:sz="4" w:space="0"/>
              <w:bottom w:val="single" w:color="auto" w:sz="4" w:space="0"/>
              <w:right w:val="single" w:color="auto" w:sz="4" w:space="0"/>
            </w:tcBorders>
            <w:vAlign w:val="center"/>
          </w:tcPr>
          <w:p w14:paraId="506583A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法定代表人： </w:t>
            </w:r>
          </w:p>
        </w:tc>
      </w:tr>
      <w:tr w14:paraId="04AE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43F539A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委托代表人：</w:t>
            </w:r>
          </w:p>
        </w:tc>
        <w:tc>
          <w:tcPr>
            <w:tcW w:w="4706" w:type="dxa"/>
            <w:tcBorders>
              <w:top w:val="single" w:color="auto" w:sz="4" w:space="0"/>
              <w:left w:val="single" w:color="auto" w:sz="4" w:space="0"/>
              <w:bottom w:val="single" w:color="auto" w:sz="4" w:space="0"/>
              <w:right w:val="single" w:color="auto" w:sz="4" w:space="0"/>
            </w:tcBorders>
            <w:vAlign w:val="center"/>
          </w:tcPr>
          <w:p w14:paraId="7795EA6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委托代表人：</w:t>
            </w:r>
          </w:p>
        </w:tc>
      </w:tr>
      <w:tr w14:paraId="5215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335DE6F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地址： </w:t>
            </w:r>
          </w:p>
        </w:tc>
        <w:tc>
          <w:tcPr>
            <w:tcW w:w="4706" w:type="dxa"/>
            <w:tcBorders>
              <w:top w:val="single" w:color="auto" w:sz="4" w:space="0"/>
              <w:left w:val="single" w:color="auto" w:sz="4" w:space="0"/>
              <w:bottom w:val="single" w:color="auto" w:sz="4" w:space="0"/>
              <w:right w:val="single" w:color="auto" w:sz="4" w:space="0"/>
            </w:tcBorders>
            <w:vAlign w:val="center"/>
          </w:tcPr>
          <w:p w14:paraId="301B0AF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地址： </w:t>
            </w:r>
          </w:p>
        </w:tc>
      </w:tr>
      <w:tr w14:paraId="0996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1E77155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电话：</w:t>
            </w:r>
          </w:p>
        </w:tc>
        <w:tc>
          <w:tcPr>
            <w:tcW w:w="4706" w:type="dxa"/>
            <w:tcBorders>
              <w:top w:val="single" w:color="auto" w:sz="4" w:space="0"/>
              <w:left w:val="single" w:color="auto" w:sz="4" w:space="0"/>
              <w:bottom w:val="single" w:color="auto" w:sz="4" w:space="0"/>
              <w:right w:val="single" w:color="auto" w:sz="4" w:space="0"/>
            </w:tcBorders>
            <w:vAlign w:val="center"/>
          </w:tcPr>
          <w:p w14:paraId="2628D45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电话：</w:t>
            </w:r>
          </w:p>
        </w:tc>
      </w:tr>
      <w:tr w14:paraId="7356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474DC07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开户银行： </w:t>
            </w:r>
          </w:p>
        </w:tc>
        <w:tc>
          <w:tcPr>
            <w:tcW w:w="4706" w:type="dxa"/>
            <w:tcBorders>
              <w:top w:val="single" w:color="auto" w:sz="4" w:space="0"/>
              <w:left w:val="single" w:color="auto" w:sz="4" w:space="0"/>
              <w:bottom w:val="single" w:color="auto" w:sz="4" w:space="0"/>
              <w:right w:val="single" w:color="auto" w:sz="4" w:space="0"/>
            </w:tcBorders>
            <w:vAlign w:val="center"/>
          </w:tcPr>
          <w:p w14:paraId="46C0FE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开户银行： </w:t>
            </w:r>
          </w:p>
        </w:tc>
      </w:tr>
      <w:tr w14:paraId="18E1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6251D8F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账号：</w:t>
            </w:r>
          </w:p>
        </w:tc>
        <w:tc>
          <w:tcPr>
            <w:tcW w:w="4706" w:type="dxa"/>
            <w:tcBorders>
              <w:top w:val="single" w:color="auto" w:sz="4" w:space="0"/>
              <w:left w:val="single" w:color="auto" w:sz="4" w:space="0"/>
              <w:bottom w:val="single" w:color="auto" w:sz="4" w:space="0"/>
              <w:right w:val="single" w:color="auto" w:sz="4" w:space="0"/>
            </w:tcBorders>
            <w:vAlign w:val="center"/>
          </w:tcPr>
          <w:p w14:paraId="4319E4D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账号：</w:t>
            </w:r>
          </w:p>
        </w:tc>
      </w:tr>
      <w:tr w14:paraId="72EA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10EC565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税号：</w:t>
            </w:r>
          </w:p>
        </w:tc>
        <w:tc>
          <w:tcPr>
            <w:tcW w:w="4706" w:type="dxa"/>
            <w:tcBorders>
              <w:top w:val="single" w:color="auto" w:sz="4" w:space="0"/>
              <w:left w:val="single" w:color="auto" w:sz="4" w:space="0"/>
              <w:bottom w:val="single" w:color="auto" w:sz="4" w:space="0"/>
              <w:right w:val="single" w:color="auto" w:sz="4" w:space="0"/>
            </w:tcBorders>
            <w:vAlign w:val="center"/>
          </w:tcPr>
          <w:p w14:paraId="399F2D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税号：</w:t>
            </w:r>
          </w:p>
        </w:tc>
      </w:tr>
      <w:tr w14:paraId="69A0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06" w:type="dxa"/>
            <w:tcBorders>
              <w:top w:val="single" w:color="auto" w:sz="4" w:space="0"/>
              <w:left w:val="single" w:color="auto" w:sz="4" w:space="0"/>
              <w:bottom w:val="single" w:color="auto" w:sz="4" w:space="0"/>
              <w:right w:val="single" w:color="auto" w:sz="4" w:space="0"/>
            </w:tcBorders>
            <w:vAlign w:val="center"/>
          </w:tcPr>
          <w:p w14:paraId="0237F9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none"/>
                <w:lang w:val="en-US" w:eastAsia="zh-CN"/>
              </w:rPr>
              <w:t>月</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日</w:t>
            </w:r>
          </w:p>
        </w:tc>
        <w:tc>
          <w:tcPr>
            <w:tcW w:w="4706" w:type="dxa"/>
            <w:tcBorders>
              <w:top w:val="single" w:color="auto" w:sz="4" w:space="0"/>
              <w:left w:val="single" w:color="auto" w:sz="4" w:space="0"/>
              <w:bottom w:val="single" w:color="auto" w:sz="4" w:space="0"/>
              <w:right w:val="single" w:color="auto" w:sz="4" w:space="0"/>
            </w:tcBorders>
            <w:vAlign w:val="center"/>
          </w:tcPr>
          <w:p w14:paraId="3365A7B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签订日期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日</w:t>
            </w:r>
          </w:p>
        </w:tc>
      </w:tr>
    </w:tbl>
    <w:p w14:paraId="28E973A1">
      <w:pPr>
        <w:spacing w:line="360" w:lineRule="auto"/>
        <w:jc w:val="left"/>
        <w:rPr>
          <w:rFonts w:hint="eastAsia" w:ascii="仿宋_GB2312" w:hAnsi="仿宋_GB2312" w:eastAsia="仿宋_GB2312" w:cs="仿宋_GB2312"/>
          <w:b w:val="0"/>
          <w:bCs/>
          <w:sz w:val="32"/>
          <w:szCs w:val="32"/>
        </w:rPr>
      </w:pP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BEC8C-D6CA-45FC-8741-3291DEADC9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BF9B6B6A-9C74-4CF2-AC24-4A3A23EBE488}"/>
  </w:font>
  <w:font w:name="仿宋_GB2312">
    <w:panose1 w:val="02010609030101010101"/>
    <w:charset w:val="86"/>
    <w:family w:val="auto"/>
    <w:pitch w:val="default"/>
    <w:sig w:usb0="00000001" w:usb1="080E0000" w:usb2="00000000" w:usb3="00000000" w:csb0="00040000" w:csb1="00000000"/>
    <w:embedRegular r:id="rId3" w:fontKey="{BD1DB512-6FCB-44AF-A3AD-EEE3F823B1E2}"/>
  </w:font>
  <w:font w:name="方正仿宋_GB2312">
    <w:panose1 w:val="02000000000000000000"/>
    <w:charset w:val="86"/>
    <w:family w:val="auto"/>
    <w:pitch w:val="default"/>
    <w:sig w:usb0="A00002BF" w:usb1="184F6CFA" w:usb2="00000012" w:usb3="00000000" w:csb0="00040001" w:csb1="00000000"/>
    <w:embedRegular r:id="rId4" w:fontKey="{81DDC93B-B51A-4E97-8D9A-D8E678BB2E95}"/>
  </w:font>
  <w:font w:name="楷体_GB2312">
    <w:panose1 w:val="02010609030101010101"/>
    <w:charset w:val="86"/>
    <w:family w:val="auto"/>
    <w:pitch w:val="default"/>
    <w:sig w:usb0="00000001" w:usb1="080E0000" w:usb2="00000000" w:usb3="00000000" w:csb0="00040000" w:csb1="00000000"/>
    <w:embedRegular r:id="rId5" w:fontKey="{3D1571EB-5B65-43C9-8DD5-FF9E5E8BEE06}"/>
  </w:font>
  <w:font w:name="方正楷体_GB2312">
    <w:panose1 w:val="02000000000000000000"/>
    <w:charset w:val="86"/>
    <w:family w:val="auto"/>
    <w:pitch w:val="default"/>
    <w:sig w:usb0="A00002BF" w:usb1="184F6CFA" w:usb2="00000012" w:usb3="00000000" w:csb0="00040001" w:csb1="00000000"/>
    <w:embedRegular r:id="rId6" w:fontKey="{CD8C477C-7975-4A25-841E-3906EE08E9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19CBB">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5158105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B1A77">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6.15pt;margin-top:-1.5pt;height:144pt;width:144pt;mso-position-horizontal-relative:margin;mso-wrap-style:none;z-index:251659264;mso-width-relative:page;mso-height-relative:page;" filled="f" stroked="f" coordsize="21600,21600" o:gfxdata="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LdEkd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572B1A77">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73DA3">
    <w:pPr>
      <w:pStyle w:val="5"/>
    </w:pPr>
    <w:r>
      <w:rPr>
        <w:sz w:val="18"/>
      </w:rPr>
      <mc:AlternateContent>
        <mc:Choice Requires="wps">
          <w:drawing>
            <wp:anchor distT="0" distB="0" distL="114300" distR="114300" simplePos="0" relativeHeight="251660288" behindDoc="0" locked="0" layoutInCell="1" allowOverlap="1">
              <wp:simplePos x="0" y="0"/>
              <wp:positionH relativeFrom="margin">
                <wp:posOffset>141605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1245D3">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15pt;margin-top:0pt;height:144pt;width:144pt;mso-position-horizontal-relative:margin;mso-wrap-style:none;z-index:251660288;mso-width-relative:page;mso-height-relative:page;" filled="f" stroked="f" coordsize="21600,21600" o:gfxdata="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xOTe0wAAAAc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14:paraId="231245D3">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BCEC6"/>
    <w:multiLevelType w:val="singleLevel"/>
    <w:tmpl w:val="64ABCEC6"/>
    <w:lvl w:ilvl="0" w:tentative="0">
      <w:start w:val="1"/>
      <w:numFmt w:val="decimal"/>
      <w:suff w:val="nothing"/>
      <w:lvlText w:val="%1."/>
      <w:lvlJc w:val="left"/>
    </w:lvl>
  </w:abstractNum>
  <w:abstractNum w:abstractNumId="1">
    <w:nsid w:val="650CAA27"/>
    <w:multiLevelType w:val="singleLevel"/>
    <w:tmpl w:val="650CAA2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A2B"/>
    <w:rsid w:val="00004473"/>
    <w:rsid w:val="00026CCF"/>
    <w:rsid w:val="00051822"/>
    <w:rsid w:val="000568BE"/>
    <w:rsid w:val="0006767C"/>
    <w:rsid w:val="000766F9"/>
    <w:rsid w:val="00076BA0"/>
    <w:rsid w:val="00092933"/>
    <w:rsid w:val="00095014"/>
    <w:rsid w:val="00095CD9"/>
    <w:rsid w:val="000A4016"/>
    <w:rsid w:val="000E332A"/>
    <w:rsid w:val="000F3D7E"/>
    <w:rsid w:val="000F74DC"/>
    <w:rsid w:val="00104D38"/>
    <w:rsid w:val="00113BD8"/>
    <w:rsid w:val="001200CC"/>
    <w:rsid w:val="00122A68"/>
    <w:rsid w:val="0012717B"/>
    <w:rsid w:val="001276D9"/>
    <w:rsid w:val="00132BD9"/>
    <w:rsid w:val="001434A6"/>
    <w:rsid w:val="001458BE"/>
    <w:rsid w:val="00147B3E"/>
    <w:rsid w:val="00163FC1"/>
    <w:rsid w:val="00170A0D"/>
    <w:rsid w:val="001A5F8D"/>
    <w:rsid w:val="001B4E14"/>
    <w:rsid w:val="001C42C7"/>
    <w:rsid w:val="001C7564"/>
    <w:rsid w:val="001D0717"/>
    <w:rsid w:val="001D52FF"/>
    <w:rsid w:val="002030CB"/>
    <w:rsid w:val="00204DE6"/>
    <w:rsid w:val="00205704"/>
    <w:rsid w:val="002065DF"/>
    <w:rsid w:val="00210CD6"/>
    <w:rsid w:val="00216AB5"/>
    <w:rsid w:val="00217C57"/>
    <w:rsid w:val="00245C1C"/>
    <w:rsid w:val="00247790"/>
    <w:rsid w:val="00251187"/>
    <w:rsid w:val="00256873"/>
    <w:rsid w:val="00263F22"/>
    <w:rsid w:val="002675BE"/>
    <w:rsid w:val="00296FEB"/>
    <w:rsid w:val="002B14AB"/>
    <w:rsid w:val="002C0A8A"/>
    <w:rsid w:val="002C23B8"/>
    <w:rsid w:val="002D381E"/>
    <w:rsid w:val="002D5A87"/>
    <w:rsid w:val="002D6037"/>
    <w:rsid w:val="00313992"/>
    <w:rsid w:val="00321AD2"/>
    <w:rsid w:val="00326AD4"/>
    <w:rsid w:val="0034312F"/>
    <w:rsid w:val="00350690"/>
    <w:rsid w:val="00382F86"/>
    <w:rsid w:val="003C2CFB"/>
    <w:rsid w:val="003C620B"/>
    <w:rsid w:val="003C6D19"/>
    <w:rsid w:val="003D74F2"/>
    <w:rsid w:val="003E25AA"/>
    <w:rsid w:val="003F00E8"/>
    <w:rsid w:val="003F0D6F"/>
    <w:rsid w:val="003F12F7"/>
    <w:rsid w:val="003F3326"/>
    <w:rsid w:val="004014F3"/>
    <w:rsid w:val="004147E7"/>
    <w:rsid w:val="00421DC6"/>
    <w:rsid w:val="0042525E"/>
    <w:rsid w:val="00461F80"/>
    <w:rsid w:val="004855DF"/>
    <w:rsid w:val="00487E2E"/>
    <w:rsid w:val="004A7A90"/>
    <w:rsid w:val="004F591C"/>
    <w:rsid w:val="00504D88"/>
    <w:rsid w:val="00511958"/>
    <w:rsid w:val="00514A71"/>
    <w:rsid w:val="00516A2B"/>
    <w:rsid w:val="00517EE3"/>
    <w:rsid w:val="00520B4B"/>
    <w:rsid w:val="005319C7"/>
    <w:rsid w:val="00543E43"/>
    <w:rsid w:val="005754CF"/>
    <w:rsid w:val="005966A4"/>
    <w:rsid w:val="005A4115"/>
    <w:rsid w:val="005A4ACC"/>
    <w:rsid w:val="005B4445"/>
    <w:rsid w:val="005B7CF7"/>
    <w:rsid w:val="005C7D8B"/>
    <w:rsid w:val="005D2A21"/>
    <w:rsid w:val="005E1532"/>
    <w:rsid w:val="00603E02"/>
    <w:rsid w:val="006060AF"/>
    <w:rsid w:val="00615BFD"/>
    <w:rsid w:val="00620DFD"/>
    <w:rsid w:val="00643C68"/>
    <w:rsid w:val="00643F4C"/>
    <w:rsid w:val="00646B3D"/>
    <w:rsid w:val="006531D9"/>
    <w:rsid w:val="00653597"/>
    <w:rsid w:val="00666A88"/>
    <w:rsid w:val="00671984"/>
    <w:rsid w:val="0069221B"/>
    <w:rsid w:val="006A5CF6"/>
    <w:rsid w:val="006C6AD2"/>
    <w:rsid w:val="006D0702"/>
    <w:rsid w:val="006D6D24"/>
    <w:rsid w:val="006F55E5"/>
    <w:rsid w:val="006F5EBC"/>
    <w:rsid w:val="00712A1F"/>
    <w:rsid w:val="00721A90"/>
    <w:rsid w:val="00730A51"/>
    <w:rsid w:val="00737344"/>
    <w:rsid w:val="00741F49"/>
    <w:rsid w:val="00746259"/>
    <w:rsid w:val="00765874"/>
    <w:rsid w:val="0076735E"/>
    <w:rsid w:val="00771AE5"/>
    <w:rsid w:val="00771FCF"/>
    <w:rsid w:val="00775983"/>
    <w:rsid w:val="007762E6"/>
    <w:rsid w:val="00782888"/>
    <w:rsid w:val="00783AC2"/>
    <w:rsid w:val="007A277C"/>
    <w:rsid w:val="007B09FB"/>
    <w:rsid w:val="007C7621"/>
    <w:rsid w:val="007D0AE8"/>
    <w:rsid w:val="007D6259"/>
    <w:rsid w:val="007D6F00"/>
    <w:rsid w:val="00834036"/>
    <w:rsid w:val="00841696"/>
    <w:rsid w:val="0085366E"/>
    <w:rsid w:val="00861294"/>
    <w:rsid w:val="00864FFB"/>
    <w:rsid w:val="0086780B"/>
    <w:rsid w:val="008822C1"/>
    <w:rsid w:val="00884968"/>
    <w:rsid w:val="00891D1E"/>
    <w:rsid w:val="008A0EB2"/>
    <w:rsid w:val="008C6108"/>
    <w:rsid w:val="008D32AA"/>
    <w:rsid w:val="008D7630"/>
    <w:rsid w:val="008E6434"/>
    <w:rsid w:val="008F1617"/>
    <w:rsid w:val="008F2E62"/>
    <w:rsid w:val="008F7D2C"/>
    <w:rsid w:val="00902B80"/>
    <w:rsid w:val="00917CBB"/>
    <w:rsid w:val="0092479B"/>
    <w:rsid w:val="00924A75"/>
    <w:rsid w:val="009352BD"/>
    <w:rsid w:val="009477FB"/>
    <w:rsid w:val="00990071"/>
    <w:rsid w:val="00991BFF"/>
    <w:rsid w:val="00992C47"/>
    <w:rsid w:val="009943BE"/>
    <w:rsid w:val="009A0FF7"/>
    <w:rsid w:val="009B0D69"/>
    <w:rsid w:val="009B45C0"/>
    <w:rsid w:val="009C4E56"/>
    <w:rsid w:val="009D2C8F"/>
    <w:rsid w:val="009E6B8F"/>
    <w:rsid w:val="00A1636D"/>
    <w:rsid w:val="00A22A14"/>
    <w:rsid w:val="00A53560"/>
    <w:rsid w:val="00A63B52"/>
    <w:rsid w:val="00A82AFB"/>
    <w:rsid w:val="00A95418"/>
    <w:rsid w:val="00A95EB3"/>
    <w:rsid w:val="00AA3E7A"/>
    <w:rsid w:val="00AB1250"/>
    <w:rsid w:val="00AD4BB7"/>
    <w:rsid w:val="00AD71F8"/>
    <w:rsid w:val="00AF65BC"/>
    <w:rsid w:val="00B2042A"/>
    <w:rsid w:val="00B26AAA"/>
    <w:rsid w:val="00B31A29"/>
    <w:rsid w:val="00B369F3"/>
    <w:rsid w:val="00B4027C"/>
    <w:rsid w:val="00B402CA"/>
    <w:rsid w:val="00B511B3"/>
    <w:rsid w:val="00B52023"/>
    <w:rsid w:val="00B55695"/>
    <w:rsid w:val="00B62436"/>
    <w:rsid w:val="00B66EBF"/>
    <w:rsid w:val="00B80A4A"/>
    <w:rsid w:val="00B80BBD"/>
    <w:rsid w:val="00B91C90"/>
    <w:rsid w:val="00B9206B"/>
    <w:rsid w:val="00B96860"/>
    <w:rsid w:val="00B96CE8"/>
    <w:rsid w:val="00BB0E84"/>
    <w:rsid w:val="00BB64C4"/>
    <w:rsid w:val="00BD29DD"/>
    <w:rsid w:val="00BF159C"/>
    <w:rsid w:val="00BF28C8"/>
    <w:rsid w:val="00BF28DD"/>
    <w:rsid w:val="00C02545"/>
    <w:rsid w:val="00C03087"/>
    <w:rsid w:val="00C07170"/>
    <w:rsid w:val="00C2019B"/>
    <w:rsid w:val="00C20D26"/>
    <w:rsid w:val="00C54EA1"/>
    <w:rsid w:val="00C622B1"/>
    <w:rsid w:val="00C656D1"/>
    <w:rsid w:val="00C706D2"/>
    <w:rsid w:val="00C71091"/>
    <w:rsid w:val="00C756CF"/>
    <w:rsid w:val="00C8023E"/>
    <w:rsid w:val="00C8113F"/>
    <w:rsid w:val="00C86DDB"/>
    <w:rsid w:val="00C91B08"/>
    <w:rsid w:val="00CA0125"/>
    <w:rsid w:val="00CA7D73"/>
    <w:rsid w:val="00CB6FE8"/>
    <w:rsid w:val="00CC100E"/>
    <w:rsid w:val="00CD349A"/>
    <w:rsid w:val="00CD4F5B"/>
    <w:rsid w:val="00CE2E65"/>
    <w:rsid w:val="00CF7DF6"/>
    <w:rsid w:val="00D0009A"/>
    <w:rsid w:val="00D2270E"/>
    <w:rsid w:val="00D30867"/>
    <w:rsid w:val="00D34AA0"/>
    <w:rsid w:val="00D35D7A"/>
    <w:rsid w:val="00D45BE9"/>
    <w:rsid w:val="00D51327"/>
    <w:rsid w:val="00D612D7"/>
    <w:rsid w:val="00D64A46"/>
    <w:rsid w:val="00DA2316"/>
    <w:rsid w:val="00DA4A4C"/>
    <w:rsid w:val="00DB1A59"/>
    <w:rsid w:val="00DB488A"/>
    <w:rsid w:val="00DB5669"/>
    <w:rsid w:val="00DB7446"/>
    <w:rsid w:val="00DC4A48"/>
    <w:rsid w:val="00DC76D8"/>
    <w:rsid w:val="00DD700D"/>
    <w:rsid w:val="00DF02A3"/>
    <w:rsid w:val="00DF7D6B"/>
    <w:rsid w:val="00E11B6C"/>
    <w:rsid w:val="00E1624A"/>
    <w:rsid w:val="00E70DAA"/>
    <w:rsid w:val="00E75ABC"/>
    <w:rsid w:val="00E76C55"/>
    <w:rsid w:val="00E95C79"/>
    <w:rsid w:val="00EC0F77"/>
    <w:rsid w:val="00EC4268"/>
    <w:rsid w:val="00ED4B4A"/>
    <w:rsid w:val="00F05243"/>
    <w:rsid w:val="00F14AEA"/>
    <w:rsid w:val="00F21E84"/>
    <w:rsid w:val="00F3700B"/>
    <w:rsid w:val="00F41F23"/>
    <w:rsid w:val="00F9415E"/>
    <w:rsid w:val="00F96285"/>
    <w:rsid w:val="00FB7C05"/>
    <w:rsid w:val="00FE230C"/>
    <w:rsid w:val="00FE7EE1"/>
    <w:rsid w:val="02101D97"/>
    <w:rsid w:val="081B1207"/>
    <w:rsid w:val="08702AE1"/>
    <w:rsid w:val="0C3E3331"/>
    <w:rsid w:val="0CDA1F1B"/>
    <w:rsid w:val="0F227315"/>
    <w:rsid w:val="0F42107C"/>
    <w:rsid w:val="0FE62B43"/>
    <w:rsid w:val="123233C7"/>
    <w:rsid w:val="145F12DF"/>
    <w:rsid w:val="14933C7D"/>
    <w:rsid w:val="16472730"/>
    <w:rsid w:val="164D5521"/>
    <w:rsid w:val="16CE183A"/>
    <w:rsid w:val="181978EC"/>
    <w:rsid w:val="198B4533"/>
    <w:rsid w:val="1B2D3AD3"/>
    <w:rsid w:val="1B3530C3"/>
    <w:rsid w:val="20960E59"/>
    <w:rsid w:val="20B5279E"/>
    <w:rsid w:val="21C97934"/>
    <w:rsid w:val="21F95D4A"/>
    <w:rsid w:val="231F4BD6"/>
    <w:rsid w:val="23F50C7A"/>
    <w:rsid w:val="262C03D7"/>
    <w:rsid w:val="269174F8"/>
    <w:rsid w:val="2888016E"/>
    <w:rsid w:val="293154CF"/>
    <w:rsid w:val="2AE16C55"/>
    <w:rsid w:val="334D0D84"/>
    <w:rsid w:val="362C24D2"/>
    <w:rsid w:val="3BEB1F0B"/>
    <w:rsid w:val="41242A94"/>
    <w:rsid w:val="414C4D7D"/>
    <w:rsid w:val="419743BC"/>
    <w:rsid w:val="46693659"/>
    <w:rsid w:val="4ADD1F4D"/>
    <w:rsid w:val="4B12040A"/>
    <w:rsid w:val="4CE1773D"/>
    <w:rsid w:val="4D500672"/>
    <w:rsid w:val="4EE2124F"/>
    <w:rsid w:val="528B4EC4"/>
    <w:rsid w:val="53340A2B"/>
    <w:rsid w:val="55F66959"/>
    <w:rsid w:val="59645452"/>
    <w:rsid w:val="5A2354B2"/>
    <w:rsid w:val="5CE17403"/>
    <w:rsid w:val="5E8053D8"/>
    <w:rsid w:val="5FF27C2E"/>
    <w:rsid w:val="5FF84368"/>
    <w:rsid w:val="6057749B"/>
    <w:rsid w:val="62D655F5"/>
    <w:rsid w:val="632E50D0"/>
    <w:rsid w:val="63586B2E"/>
    <w:rsid w:val="650F6DC7"/>
    <w:rsid w:val="65CF4B34"/>
    <w:rsid w:val="672638A0"/>
    <w:rsid w:val="6E0D66EC"/>
    <w:rsid w:val="6E15082A"/>
    <w:rsid w:val="6FF51DDE"/>
    <w:rsid w:val="75961905"/>
    <w:rsid w:val="787E5CBE"/>
    <w:rsid w:val="7C924FD9"/>
    <w:rsid w:val="7CF3220F"/>
    <w:rsid w:val="7D3345D4"/>
    <w:rsid w:val="7DD02B9F"/>
    <w:rsid w:val="7F2B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0"/>
    <w:semiHidden/>
    <w:unhideWhenUsed/>
    <w:qFormat/>
    <w:uiPriority w:val="99"/>
    <w:pPr>
      <w:spacing w:after="120"/>
      <w:ind w:left="420" w:leftChars="200"/>
    </w:pPr>
  </w:style>
  <w:style w:type="paragraph" w:styleId="4">
    <w:name w:val="Balloon Text"/>
    <w:basedOn w:val="1"/>
    <w:link w:val="18"/>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link w:val="19"/>
    <w:unhideWhenUsed/>
    <w:qFormat/>
    <w:uiPriority w:val="99"/>
    <w:pPr>
      <w:spacing w:before="260"/>
      <w:ind w:firstLine="420" w:firstLineChars="200"/>
    </w:pPr>
    <w:rPr>
      <w:rFonts w:ascii="Times New Roman" w:hAnsi="Times New Roman" w:eastAsia="宋体" w:cs="Times New Roman"/>
      <w:kern w:val="0"/>
      <w:sz w:val="24"/>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semiHidden/>
    <w:unhideWhenUsed/>
    <w:qFormat/>
    <w:uiPriority w:val="99"/>
    <w:rPr>
      <w:color w:val="0000FF"/>
      <w:u w:val="single"/>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2 Char"/>
    <w:basedOn w:val="11"/>
    <w:link w:val="2"/>
    <w:qFormat/>
    <w:uiPriority w:val="9"/>
    <w:rPr>
      <w:rFonts w:asciiTheme="majorHAnsi" w:hAnsiTheme="majorHAnsi" w:eastAsiaTheme="majorEastAsia" w:cstheme="majorBidi"/>
      <w:b/>
      <w:bCs/>
      <w:sz w:val="32"/>
      <w:szCs w:val="32"/>
    </w:rPr>
  </w:style>
  <w:style w:type="character" w:customStyle="1" w:styleId="18">
    <w:name w:val="批注框文本 Char"/>
    <w:basedOn w:val="11"/>
    <w:link w:val="4"/>
    <w:semiHidden/>
    <w:qFormat/>
    <w:uiPriority w:val="99"/>
    <w:rPr>
      <w:sz w:val="18"/>
      <w:szCs w:val="18"/>
    </w:rPr>
  </w:style>
  <w:style w:type="character" w:customStyle="1" w:styleId="19">
    <w:name w:val="正文首行缩进 2 Char"/>
    <w:link w:val="8"/>
    <w:qFormat/>
    <w:uiPriority w:val="99"/>
    <w:rPr>
      <w:sz w:val="24"/>
    </w:rPr>
  </w:style>
  <w:style w:type="character" w:customStyle="1" w:styleId="20">
    <w:name w:val="正文文本缩进 Char"/>
    <w:basedOn w:val="11"/>
    <w:link w:val="3"/>
    <w:semiHidden/>
    <w:qFormat/>
    <w:uiPriority w:val="99"/>
    <w:rPr>
      <w:rFonts w:asciiTheme="minorHAnsi" w:hAnsiTheme="minorHAnsi" w:eastAsiaTheme="minorEastAsia" w:cstheme="minorBidi"/>
      <w:kern w:val="2"/>
      <w:sz w:val="21"/>
      <w:szCs w:val="22"/>
    </w:rPr>
  </w:style>
  <w:style w:type="character" w:customStyle="1" w:styleId="21">
    <w:name w:val="正文首行缩进 2 Char1"/>
    <w:basedOn w:val="20"/>
    <w:semiHidden/>
    <w:qFormat/>
    <w:uiPriority w:val="99"/>
    <w:rPr>
      <w:rFonts w:asciiTheme="minorHAnsi" w:hAnsiTheme="minorHAnsi" w:eastAsiaTheme="minorEastAsia" w:cstheme="minorBidi"/>
      <w:kern w:val="2"/>
      <w:sz w:val="21"/>
      <w:szCs w:val="22"/>
    </w:rPr>
  </w:style>
  <w:style w:type="paragraph" w:customStyle="1" w:styleId="22">
    <w:name w:val="一级条标题"/>
    <w:next w:val="1"/>
    <w:qFormat/>
    <w:uiPriority w:val="0"/>
    <w:pPr>
      <w:spacing w:beforeLines="50" w:afterLines="50"/>
      <w:ind w:left="840" w:hanging="420"/>
      <w:outlineLvl w:val="2"/>
    </w:pPr>
    <w:rPr>
      <w:rFonts w:ascii="黑体" w:hAnsi="Calibri" w:eastAsia="黑体" w:cs="Times New Roman"/>
      <w:sz w:val="21"/>
      <w:szCs w:val="21"/>
      <w:lang w:val="en-US" w:eastAsia="zh-CN" w:bidi="ar-SA"/>
    </w:rPr>
  </w:style>
  <w:style w:type="paragraph" w:customStyle="1" w:styleId="23">
    <w:name w:val="正文图标题"/>
    <w:next w:val="24"/>
    <w:qFormat/>
    <w:uiPriority w:val="0"/>
    <w:pPr>
      <w:jc w:val="center"/>
    </w:pPr>
    <w:rPr>
      <w:rFonts w:ascii="黑体" w:hAnsi="Times New Roman" w:eastAsia="黑体" w:cs="Times New Roman"/>
      <w:sz w:val="21"/>
      <w:lang w:val="en-US" w:eastAsia="zh-CN" w:bidi="ar-SA"/>
    </w:rPr>
  </w:style>
  <w:style w:type="paragraph" w:customStyle="1" w:styleId="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053D0-0CDB-4E6E-AB0A-32874B2D7401}">
  <ds:schemaRefs/>
</ds:datastoreItem>
</file>

<file path=docProps/app.xml><?xml version="1.0" encoding="utf-8"?>
<Properties xmlns="http://schemas.openxmlformats.org/officeDocument/2006/extended-properties" xmlns:vt="http://schemas.openxmlformats.org/officeDocument/2006/docPropsVTypes">
  <Template>Normal</Template>
  <Pages>20</Pages>
  <Words>2740</Words>
  <Characters>3063</Characters>
  <Lines>54</Lines>
  <Paragraphs>15</Paragraphs>
  <TotalTime>251</TotalTime>
  <ScaleCrop>false</ScaleCrop>
  <LinksUpToDate>false</LinksUpToDate>
  <CharactersWithSpaces>3228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2021-03-17T01:43:00Z</dcterms:created>
  <dc:creator>new</dc:creator>
  <cp:lastModifiedBy>lucy</cp:lastModifiedBy>
  <dcterms:modified xsi:type="dcterms:W3CDTF">2025-08-13T01:57:24Z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eyJoZGlkIjoiMjliNThhMjU0NGMzMGNkZGY0MWM5YmMzNThhZjg3OTEiLCJ1c2VySWQiOiIyNzc5NTg1OTAifQ==</vt:lpwstr>
  </property>
  <property fmtid="{D5CDD505-2E9C-101B-9397-08002B2CF9AE}" pid="4" name="ICV">
    <vt:lpwstr>8C793206888E4ABEA45781948E69BB08_13</vt:lpwstr>
  </property>
</Properties>
</file>